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07291" w14:textId="77777777" w:rsidR="00E5295B" w:rsidRPr="00277C93" w:rsidRDefault="00E5295B" w:rsidP="00000CE9">
      <w:pPr>
        <w:jc w:val="center"/>
        <w:rPr>
          <w:color w:val="000000"/>
          <w:szCs w:val="24"/>
        </w:rPr>
      </w:pPr>
    </w:p>
    <w:p w14:paraId="7D0814B1" w14:textId="77777777" w:rsidR="00E5295B" w:rsidRPr="00277C93" w:rsidRDefault="00E5295B" w:rsidP="00000CE9">
      <w:pPr>
        <w:jc w:val="center"/>
        <w:rPr>
          <w:color w:val="000000"/>
          <w:szCs w:val="24"/>
        </w:rPr>
      </w:pPr>
      <w:r w:rsidRPr="00277C93">
        <w:rPr>
          <w:color w:val="000000"/>
          <w:szCs w:val="24"/>
        </w:rPr>
        <w:t>KAPOSVÁRI EGYETEM</w:t>
      </w:r>
    </w:p>
    <w:p w14:paraId="3A0EB958" w14:textId="77777777" w:rsidR="00E5295B" w:rsidRPr="00277C93" w:rsidRDefault="00E5295B" w:rsidP="00000CE9">
      <w:pPr>
        <w:jc w:val="center"/>
        <w:rPr>
          <w:b/>
          <w:color w:val="000000"/>
          <w:szCs w:val="24"/>
        </w:rPr>
      </w:pPr>
    </w:p>
    <w:p w14:paraId="61E9464D" w14:textId="77777777" w:rsidR="00E5295B" w:rsidRPr="00277C93" w:rsidRDefault="00E5295B" w:rsidP="00000CE9">
      <w:pPr>
        <w:jc w:val="center"/>
        <w:rPr>
          <w:b/>
          <w:color w:val="000000"/>
          <w:szCs w:val="24"/>
        </w:rPr>
      </w:pPr>
    </w:p>
    <w:p w14:paraId="4D3ACFF0" w14:textId="77777777" w:rsidR="00E5295B" w:rsidRPr="00277C93" w:rsidRDefault="00E5295B" w:rsidP="00000CE9">
      <w:pPr>
        <w:jc w:val="center"/>
        <w:rPr>
          <w:b/>
          <w:color w:val="000000"/>
          <w:szCs w:val="24"/>
        </w:rPr>
      </w:pPr>
    </w:p>
    <w:p w14:paraId="64480D77" w14:textId="77777777" w:rsidR="00E5295B" w:rsidRPr="00277C93" w:rsidRDefault="00E5295B" w:rsidP="00000CE9">
      <w:pPr>
        <w:jc w:val="center"/>
        <w:rPr>
          <w:b/>
          <w:color w:val="000000"/>
          <w:szCs w:val="24"/>
        </w:rPr>
      </w:pPr>
    </w:p>
    <w:p w14:paraId="3B3981EC" w14:textId="77777777" w:rsidR="00E5295B" w:rsidRPr="00277C93" w:rsidRDefault="00E5295B" w:rsidP="00000CE9">
      <w:pPr>
        <w:jc w:val="center"/>
        <w:rPr>
          <w:b/>
          <w:color w:val="000000"/>
          <w:szCs w:val="24"/>
        </w:rPr>
      </w:pPr>
    </w:p>
    <w:p w14:paraId="2839FF98" w14:textId="77777777" w:rsidR="00E5295B" w:rsidRPr="00277C93" w:rsidRDefault="00E5295B" w:rsidP="00000CE9">
      <w:pPr>
        <w:jc w:val="center"/>
        <w:rPr>
          <w:b/>
          <w:color w:val="000000"/>
          <w:szCs w:val="24"/>
        </w:rPr>
      </w:pPr>
    </w:p>
    <w:p w14:paraId="540F4149" w14:textId="77777777" w:rsidR="00E5295B" w:rsidRPr="00277C93" w:rsidRDefault="00E5295B" w:rsidP="00000CE9">
      <w:pPr>
        <w:rPr>
          <w:b/>
          <w:color w:val="000000"/>
          <w:szCs w:val="24"/>
        </w:rPr>
      </w:pPr>
    </w:p>
    <w:p w14:paraId="684869E7" w14:textId="77777777" w:rsidR="00E5295B" w:rsidRPr="00277C93" w:rsidRDefault="00E5295B" w:rsidP="00000CE9">
      <w:pPr>
        <w:rPr>
          <w:b/>
          <w:color w:val="000000"/>
          <w:szCs w:val="24"/>
        </w:rPr>
      </w:pPr>
    </w:p>
    <w:p w14:paraId="3D13C1B2" w14:textId="77777777" w:rsidR="00E5295B" w:rsidRPr="00277C93" w:rsidRDefault="00E5295B" w:rsidP="008E3601">
      <w:pPr>
        <w:tabs>
          <w:tab w:val="left" w:pos="7125"/>
        </w:tabs>
        <w:rPr>
          <w:b/>
          <w:color w:val="000000"/>
          <w:szCs w:val="24"/>
        </w:rPr>
      </w:pPr>
    </w:p>
    <w:p w14:paraId="39FAB064" w14:textId="77777777" w:rsidR="00E5295B" w:rsidRPr="00277C93" w:rsidRDefault="00E5295B" w:rsidP="00000CE9">
      <w:pPr>
        <w:jc w:val="center"/>
        <w:rPr>
          <w:b/>
          <w:color w:val="000000"/>
          <w:szCs w:val="24"/>
        </w:rPr>
      </w:pPr>
    </w:p>
    <w:p w14:paraId="614DC74A" w14:textId="77777777" w:rsidR="00E5295B" w:rsidRPr="00277C93" w:rsidRDefault="00E5295B" w:rsidP="00000CE9">
      <w:pPr>
        <w:jc w:val="center"/>
        <w:rPr>
          <w:b/>
          <w:color w:val="000000"/>
          <w:szCs w:val="24"/>
        </w:rPr>
      </w:pPr>
    </w:p>
    <w:p w14:paraId="7FE34F59" w14:textId="77777777" w:rsidR="00E5295B" w:rsidRPr="009B0771" w:rsidRDefault="00E5295B" w:rsidP="00DD32C1">
      <w:pPr>
        <w:pStyle w:val="Szvegtrzs"/>
        <w:rPr>
          <w:b/>
          <w:szCs w:val="24"/>
        </w:rPr>
      </w:pPr>
      <w:r w:rsidRPr="009B0771">
        <w:rPr>
          <w:b/>
          <w:szCs w:val="24"/>
        </w:rPr>
        <w:t>SZERVEZETI ÉS MŰKÖDÉSI</w:t>
      </w:r>
      <w:r w:rsidR="00F16FC0">
        <w:rPr>
          <w:b/>
          <w:szCs w:val="24"/>
        </w:rPr>
        <w:t xml:space="preserve"> </w:t>
      </w:r>
      <w:r w:rsidRPr="009B0771">
        <w:rPr>
          <w:b/>
          <w:szCs w:val="24"/>
        </w:rPr>
        <w:t>SZABÁLYZAT</w:t>
      </w:r>
    </w:p>
    <w:p w14:paraId="4E6817FF" w14:textId="77777777" w:rsidR="00E5295B" w:rsidRDefault="00E5295B" w:rsidP="00000CE9">
      <w:pPr>
        <w:pStyle w:val="Szvegtrzs"/>
        <w:rPr>
          <w:b/>
          <w:szCs w:val="24"/>
        </w:rPr>
      </w:pPr>
      <w:r w:rsidRPr="009B0771">
        <w:rPr>
          <w:b/>
          <w:szCs w:val="24"/>
        </w:rPr>
        <w:t>III. KÖTET</w:t>
      </w:r>
    </w:p>
    <w:p w14:paraId="0A6D657C" w14:textId="77777777" w:rsidR="00F16FC0" w:rsidRPr="009B0771" w:rsidRDefault="00F16FC0" w:rsidP="00000CE9">
      <w:pPr>
        <w:pStyle w:val="Szvegtrzs"/>
        <w:rPr>
          <w:b/>
          <w:szCs w:val="24"/>
        </w:rPr>
      </w:pPr>
    </w:p>
    <w:p w14:paraId="21DB0357" w14:textId="77777777" w:rsidR="00E5295B" w:rsidRPr="009B0771" w:rsidRDefault="004F25B2" w:rsidP="00000CE9">
      <w:pPr>
        <w:pStyle w:val="Szvegtrzs"/>
        <w:rPr>
          <w:b/>
          <w:szCs w:val="24"/>
        </w:rPr>
      </w:pPr>
      <w:r>
        <w:rPr>
          <w:b/>
          <w:szCs w:val="24"/>
        </w:rPr>
        <w:t>1</w:t>
      </w:r>
      <w:r w:rsidR="00E5295B" w:rsidRPr="009B0771">
        <w:rPr>
          <w:b/>
          <w:szCs w:val="24"/>
        </w:rPr>
        <w:t>. melléklet</w:t>
      </w:r>
    </w:p>
    <w:p w14:paraId="6A1BEA68" w14:textId="77777777" w:rsidR="00E5295B" w:rsidRPr="009B0771" w:rsidRDefault="00E5295B" w:rsidP="00000CE9">
      <w:pPr>
        <w:pStyle w:val="Szvegtrzs"/>
        <w:rPr>
          <w:b/>
          <w:szCs w:val="24"/>
        </w:rPr>
      </w:pPr>
      <w:r w:rsidRPr="009B0771">
        <w:rPr>
          <w:b/>
          <w:szCs w:val="24"/>
        </w:rPr>
        <w:t>Térítési és juttatási szabályzat</w:t>
      </w:r>
    </w:p>
    <w:p w14:paraId="4BFC94C3" w14:textId="77777777" w:rsidR="00E5295B" w:rsidRPr="009B0771" w:rsidRDefault="00E5295B" w:rsidP="00000CE9">
      <w:pPr>
        <w:pStyle w:val="Szvegtrzs"/>
        <w:rPr>
          <w:szCs w:val="24"/>
        </w:rPr>
      </w:pPr>
    </w:p>
    <w:p w14:paraId="33E3D5C8" w14:textId="77777777" w:rsidR="00E5295B" w:rsidRPr="009B0771" w:rsidRDefault="00E5295B" w:rsidP="00000CE9">
      <w:pPr>
        <w:pStyle w:val="Szvegtrzs"/>
        <w:rPr>
          <w:szCs w:val="24"/>
        </w:rPr>
      </w:pPr>
    </w:p>
    <w:p w14:paraId="468D246F" w14:textId="77777777" w:rsidR="00E5295B" w:rsidRPr="009B0771" w:rsidRDefault="00E5295B" w:rsidP="00000CE9">
      <w:pPr>
        <w:jc w:val="center"/>
        <w:rPr>
          <w:b/>
          <w:szCs w:val="24"/>
        </w:rPr>
      </w:pPr>
    </w:p>
    <w:p w14:paraId="2FBB9ACE" w14:textId="77777777" w:rsidR="00E5295B" w:rsidRPr="009B0771" w:rsidRDefault="00E5295B" w:rsidP="00000CE9">
      <w:pPr>
        <w:jc w:val="center"/>
        <w:rPr>
          <w:b/>
          <w:szCs w:val="24"/>
        </w:rPr>
      </w:pPr>
    </w:p>
    <w:p w14:paraId="4B2E9A91" w14:textId="77777777" w:rsidR="00E5295B" w:rsidRPr="009B0771" w:rsidRDefault="00E5295B" w:rsidP="00000CE9">
      <w:pPr>
        <w:jc w:val="center"/>
        <w:rPr>
          <w:b/>
          <w:szCs w:val="24"/>
        </w:rPr>
      </w:pPr>
    </w:p>
    <w:p w14:paraId="55EC7C53" w14:textId="77777777" w:rsidR="00E5295B" w:rsidRPr="009B0771" w:rsidRDefault="00E5295B" w:rsidP="00000CE9">
      <w:pPr>
        <w:jc w:val="center"/>
        <w:rPr>
          <w:b/>
          <w:szCs w:val="24"/>
        </w:rPr>
      </w:pPr>
    </w:p>
    <w:p w14:paraId="6C6A5936" w14:textId="77777777" w:rsidR="00E5295B" w:rsidRPr="009B0771" w:rsidRDefault="00E5295B" w:rsidP="00000CE9">
      <w:pPr>
        <w:jc w:val="center"/>
        <w:rPr>
          <w:b/>
          <w:szCs w:val="24"/>
        </w:rPr>
      </w:pPr>
    </w:p>
    <w:p w14:paraId="46ED5D62" w14:textId="77777777" w:rsidR="00E5295B" w:rsidRPr="009B0771" w:rsidRDefault="00E5295B" w:rsidP="00FA50FA">
      <w:pPr>
        <w:jc w:val="both"/>
        <w:rPr>
          <w:b/>
          <w:szCs w:val="24"/>
        </w:rPr>
      </w:pPr>
    </w:p>
    <w:p w14:paraId="1B2460AE" w14:textId="77777777" w:rsidR="00C622AB" w:rsidRPr="009B0771" w:rsidRDefault="00C622AB" w:rsidP="00FA50FA">
      <w:pPr>
        <w:jc w:val="both"/>
        <w:rPr>
          <w:b/>
          <w:szCs w:val="24"/>
        </w:rPr>
      </w:pPr>
    </w:p>
    <w:p w14:paraId="5D9DB226" w14:textId="77777777" w:rsidR="00C622AB" w:rsidRPr="009B0771" w:rsidRDefault="00C622AB" w:rsidP="00FA50FA">
      <w:pPr>
        <w:jc w:val="both"/>
        <w:rPr>
          <w:b/>
          <w:szCs w:val="24"/>
        </w:rPr>
      </w:pPr>
    </w:p>
    <w:p w14:paraId="05C84BD4" w14:textId="77777777" w:rsidR="00C622AB" w:rsidRPr="009B0771" w:rsidRDefault="00C622AB" w:rsidP="00FA50FA">
      <w:pPr>
        <w:jc w:val="both"/>
        <w:rPr>
          <w:b/>
          <w:szCs w:val="24"/>
        </w:rPr>
      </w:pPr>
    </w:p>
    <w:p w14:paraId="7011A655" w14:textId="77777777" w:rsidR="00C622AB" w:rsidRPr="009B0771" w:rsidRDefault="00C622AB" w:rsidP="00FA50FA">
      <w:pPr>
        <w:jc w:val="both"/>
        <w:rPr>
          <w:b/>
          <w:szCs w:val="24"/>
        </w:rPr>
      </w:pPr>
    </w:p>
    <w:p w14:paraId="7026EC0F" w14:textId="77777777" w:rsidR="00C622AB" w:rsidRPr="009B0771" w:rsidRDefault="00C622AB" w:rsidP="00FA50FA">
      <w:pPr>
        <w:jc w:val="both"/>
        <w:rPr>
          <w:b/>
          <w:szCs w:val="24"/>
        </w:rPr>
      </w:pPr>
    </w:p>
    <w:p w14:paraId="203AEBEB" w14:textId="77777777" w:rsidR="00C622AB" w:rsidRPr="009B0771" w:rsidRDefault="00C622AB" w:rsidP="00FA50FA">
      <w:pPr>
        <w:jc w:val="both"/>
        <w:rPr>
          <w:b/>
          <w:szCs w:val="24"/>
        </w:rPr>
      </w:pPr>
    </w:p>
    <w:p w14:paraId="0F796294" w14:textId="77777777" w:rsidR="00C622AB" w:rsidRPr="009B0771" w:rsidRDefault="00C622AB" w:rsidP="00FA50FA">
      <w:pPr>
        <w:jc w:val="both"/>
        <w:rPr>
          <w:b/>
          <w:szCs w:val="24"/>
        </w:rPr>
      </w:pPr>
    </w:p>
    <w:p w14:paraId="3EC770D4" w14:textId="77777777" w:rsidR="00C622AB" w:rsidRPr="009B0771" w:rsidRDefault="00C622AB" w:rsidP="00FA50FA">
      <w:pPr>
        <w:jc w:val="both"/>
        <w:rPr>
          <w:b/>
          <w:szCs w:val="24"/>
        </w:rPr>
      </w:pPr>
    </w:p>
    <w:p w14:paraId="04403D2D" w14:textId="77777777" w:rsidR="00C622AB" w:rsidRPr="009B0771" w:rsidRDefault="00C622AB" w:rsidP="00FA50FA">
      <w:pPr>
        <w:jc w:val="both"/>
        <w:rPr>
          <w:b/>
          <w:szCs w:val="24"/>
        </w:rPr>
      </w:pPr>
    </w:p>
    <w:p w14:paraId="2F7797C1" w14:textId="77777777" w:rsidR="00C622AB" w:rsidRPr="009B0771" w:rsidRDefault="00C622AB" w:rsidP="00FA50FA">
      <w:pPr>
        <w:jc w:val="both"/>
        <w:rPr>
          <w:b/>
          <w:szCs w:val="24"/>
        </w:rPr>
      </w:pPr>
    </w:p>
    <w:p w14:paraId="1A0587A1" w14:textId="77777777" w:rsidR="00C622AB" w:rsidRPr="009B0771" w:rsidRDefault="00C622AB" w:rsidP="00FA50FA">
      <w:pPr>
        <w:jc w:val="both"/>
        <w:rPr>
          <w:b/>
          <w:szCs w:val="24"/>
        </w:rPr>
      </w:pPr>
    </w:p>
    <w:p w14:paraId="6130EE06" w14:textId="77777777" w:rsidR="00E5295B" w:rsidRPr="009B0771" w:rsidRDefault="00E5295B" w:rsidP="00000CE9">
      <w:pPr>
        <w:rPr>
          <w:b/>
          <w:szCs w:val="24"/>
        </w:rPr>
      </w:pPr>
    </w:p>
    <w:p w14:paraId="2D284169" w14:textId="77777777" w:rsidR="00E5295B" w:rsidRPr="009B0771" w:rsidRDefault="00E5295B" w:rsidP="00000CE9">
      <w:pPr>
        <w:rPr>
          <w:b/>
          <w:szCs w:val="24"/>
        </w:rPr>
      </w:pPr>
    </w:p>
    <w:p w14:paraId="7C621BD4" w14:textId="77777777" w:rsidR="00E5295B" w:rsidRPr="009B0771" w:rsidRDefault="00E5295B" w:rsidP="00000CE9">
      <w:pPr>
        <w:rPr>
          <w:b/>
          <w:szCs w:val="24"/>
        </w:rPr>
      </w:pPr>
    </w:p>
    <w:p w14:paraId="5AD2872E" w14:textId="77777777" w:rsidR="00E5295B" w:rsidRPr="009B0771" w:rsidRDefault="00E5295B" w:rsidP="00000CE9">
      <w:pPr>
        <w:rPr>
          <w:b/>
          <w:szCs w:val="24"/>
        </w:rPr>
      </w:pPr>
    </w:p>
    <w:p w14:paraId="5998D098" w14:textId="77777777" w:rsidR="00E5295B" w:rsidRPr="009B0771" w:rsidRDefault="00E5295B" w:rsidP="00000CE9">
      <w:pPr>
        <w:rPr>
          <w:b/>
          <w:szCs w:val="24"/>
        </w:rPr>
      </w:pPr>
    </w:p>
    <w:p w14:paraId="56872BBD" w14:textId="77777777" w:rsidR="00E5295B" w:rsidRPr="009B0771" w:rsidRDefault="00E5295B" w:rsidP="00000CE9">
      <w:pPr>
        <w:rPr>
          <w:b/>
          <w:szCs w:val="24"/>
        </w:rPr>
      </w:pPr>
    </w:p>
    <w:p w14:paraId="1AA5C74E" w14:textId="77777777" w:rsidR="00E5295B" w:rsidRPr="009B0771" w:rsidRDefault="00E5295B" w:rsidP="00000CE9">
      <w:pPr>
        <w:rPr>
          <w:b/>
          <w:szCs w:val="24"/>
        </w:rPr>
      </w:pPr>
    </w:p>
    <w:p w14:paraId="64DBC66A" w14:textId="77777777" w:rsidR="00E5295B" w:rsidRPr="009B0771" w:rsidRDefault="00375F5E" w:rsidP="00C20F79">
      <w:pPr>
        <w:pStyle w:val="Cmsor4"/>
        <w:numPr>
          <w:ilvl w:val="0"/>
          <w:numId w:val="0"/>
        </w:numPr>
        <w:jc w:val="center"/>
        <w:rPr>
          <w:sz w:val="24"/>
          <w:szCs w:val="24"/>
        </w:rPr>
      </w:pPr>
      <w:r>
        <w:rPr>
          <w:noProof/>
          <w:sz w:val="24"/>
          <w:szCs w:val="24"/>
        </w:rPr>
        <mc:AlternateContent>
          <mc:Choice Requires="wps">
            <w:drawing>
              <wp:anchor distT="4294967294" distB="4294967294" distL="114300" distR="114300" simplePos="0" relativeHeight="251657728" behindDoc="0" locked="0" layoutInCell="1" allowOverlap="1" wp14:anchorId="55284BA4" wp14:editId="05EAA2D5">
                <wp:simplePos x="0" y="0"/>
                <wp:positionH relativeFrom="column">
                  <wp:posOffset>1485900</wp:posOffset>
                </wp:positionH>
                <wp:positionV relativeFrom="paragraph">
                  <wp:posOffset>1269</wp:posOffset>
                </wp:positionV>
                <wp:extent cx="2834640" cy="0"/>
                <wp:effectExtent l="0" t="38100" r="4191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EDA13"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pt,.1pt" to="34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" strokecolor="silver" strokeweight="6pt"/>
            </w:pict>
          </mc:Fallback>
        </mc:AlternateContent>
      </w:r>
      <w:r w:rsidR="00E5295B" w:rsidRPr="009B0771">
        <w:rPr>
          <w:sz w:val="24"/>
          <w:szCs w:val="24"/>
        </w:rPr>
        <w:t>KAPOSVÁR</w:t>
      </w:r>
    </w:p>
    <w:p w14:paraId="5E57AA7F" w14:textId="78B7D95A" w:rsidR="00E5295B" w:rsidRPr="00A22529" w:rsidRDefault="00E5295B" w:rsidP="00000CE9">
      <w:pPr>
        <w:jc w:val="center"/>
        <w:rPr>
          <w:b/>
          <w:szCs w:val="24"/>
        </w:rPr>
      </w:pPr>
      <w:r w:rsidRPr="00A22529">
        <w:rPr>
          <w:b/>
          <w:szCs w:val="24"/>
        </w:rPr>
        <w:t>201</w:t>
      </w:r>
      <w:r w:rsidR="00C300E6" w:rsidRPr="00A22529">
        <w:rPr>
          <w:b/>
          <w:szCs w:val="24"/>
        </w:rPr>
        <w:t>7</w:t>
      </w:r>
    </w:p>
    <w:p w14:paraId="6434A9BE" w14:textId="77777777" w:rsidR="00E5295B" w:rsidRPr="009B0771" w:rsidRDefault="00E5295B" w:rsidP="00000CE9">
      <w:pPr>
        <w:rPr>
          <w:szCs w:val="24"/>
        </w:rPr>
      </w:pPr>
    </w:p>
    <w:p w14:paraId="5360D588" w14:textId="77777777" w:rsidR="00E5295B" w:rsidRPr="009B0771" w:rsidRDefault="00375F5E" w:rsidP="00000CE9">
      <w:pPr>
        <w:rPr>
          <w:szCs w:val="24"/>
        </w:rPr>
      </w:pPr>
      <w:r>
        <w:rPr>
          <w:noProof/>
          <w:szCs w:val="24"/>
        </w:rPr>
        <mc:AlternateContent>
          <mc:Choice Requires="wps">
            <w:drawing>
              <wp:anchor distT="4294967294" distB="4294967294" distL="114300" distR="114300" simplePos="0" relativeHeight="251656704" behindDoc="0" locked="0" layoutInCell="1" allowOverlap="1" wp14:anchorId="15756719" wp14:editId="5400F9E1">
                <wp:simplePos x="0" y="0"/>
                <wp:positionH relativeFrom="column">
                  <wp:posOffset>1485900</wp:posOffset>
                </wp:positionH>
                <wp:positionV relativeFrom="paragraph">
                  <wp:posOffset>634</wp:posOffset>
                </wp:positionV>
                <wp:extent cx="2834640" cy="0"/>
                <wp:effectExtent l="0" t="38100" r="4191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432F0" id="Line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pt,.05pt" to="34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" strokecolor="silver" strokeweight="6pt"/>
            </w:pict>
          </mc:Fallback>
        </mc:AlternateContent>
      </w:r>
    </w:p>
    <w:p w14:paraId="44ECB7BE" w14:textId="77777777" w:rsidR="00E5295B" w:rsidRPr="009B0771" w:rsidRDefault="00E5295B" w:rsidP="00000CE9">
      <w:pPr>
        <w:jc w:val="both"/>
        <w:rPr>
          <w:szCs w:val="24"/>
        </w:rPr>
      </w:pPr>
      <w:r w:rsidRPr="009B0771">
        <w:rPr>
          <w:szCs w:val="24"/>
        </w:rPr>
        <w:br w:type="page"/>
      </w:r>
      <w:r w:rsidRPr="009B0771">
        <w:rPr>
          <w:szCs w:val="24"/>
        </w:rPr>
        <w:lastRenderedPageBreak/>
        <w:t xml:space="preserve">A Kaposvári Egyetem (továbbiakban: Egyetem) Szenátusa a </w:t>
      </w:r>
      <w:r w:rsidR="00287A65" w:rsidRPr="009B0771">
        <w:rPr>
          <w:szCs w:val="24"/>
        </w:rPr>
        <w:t>Nemzeti felsőoktatásról szóló 2011</w:t>
      </w:r>
      <w:r w:rsidRPr="009B0771">
        <w:rPr>
          <w:szCs w:val="24"/>
        </w:rPr>
        <w:t>. évi C</w:t>
      </w:r>
      <w:r w:rsidR="00287A65" w:rsidRPr="009B0771">
        <w:rPr>
          <w:szCs w:val="24"/>
        </w:rPr>
        <w:t>CIV</w:t>
      </w:r>
      <w:r w:rsidRPr="009B0771">
        <w:rPr>
          <w:szCs w:val="24"/>
        </w:rPr>
        <w:t xml:space="preserve">. törvény (a továbbiakban: </w:t>
      </w:r>
      <w:proofErr w:type="spellStart"/>
      <w:r w:rsidR="00287A65" w:rsidRPr="009B0771">
        <w:rPr>
          <w:szCs w:val="24"/>
        </w:rPr>
        <w:t>Nf</w:t>
      </w:r>
      <w:r w:rsidR="009775EB" w:rsidRPr="009B0771">
        <w:rPr>
          <w:szCs w:val="24"/>
        </w:rPr>
        <w:t>tv</w:t>
      </w:r>
      <w:proofErr w:type="spellEnd"/>
      <w:r w:rsidR="009775EB" w:rsidRPr="009B0771">
        <w:rPr>
          <w:szCs w:val="24"/>
        </w:rPr>
        <w:t>.) 1</w:t>
      </w:r>
      <w:r w:rsidRPr="009B0771">
        <w:rPr>
          <w:szCs w:val="24"/>
        </w:rPr>
        <w:t>1.§ (</w:t>
      </w:r>
      <w:r w:rsidR="009775EB" w:rsidRPr="009B0771">
        <w:rPr>
          <w:szCs w:val="24"/>
        </w:rPr>
        <w:t>1</w:t>
      </w:r>
      <w:r w:rsidRPr="009B0771">
        <w:rPr>
          <w:szCs w:val="24"/>
        </w:rPr>
        <w:t>) bekezdés</w:t>
      </w:r>
      <w:r w:rsidR="009775EB" w:rsidRPr="009B0771">
        <w:rPr>
          <w:szCs w:val="24"/>
        </w:rPr>
        <w:t xml:space="preserve"> a) és b</w:t>
      </w:r>
      <w:r w:rsidRPr="009B0771">
        <w:rPr>
          <w:szCs w:val="24"/>
        </w:rPr>
        <w:t>) pontjában foglalt, illetve</w:t>
      </w:r>
      <w:r w:rsidR="009775EB" w:rsidRPr="009B0771">
        <w:rPr>
          <w:szCs w:val="24"/>
        </w:rPr>
        <w:t xml:space="preserve"> </w:t>
      </w:r>
      <w:r w:rsidR="00CF05AE" w:rsidRPr="009B0771">
        <w:rPr>
          <w:szCs w:val="24"/>
        </w:rPr>
        <w:t xml:space="preserve">a felsőoktatásban részt vevő </w:t>
      </w:r>
      <w:r w:rsidRPr="009B0771">
        <w:rPr>
          <w:szCs w:val="24"/>
        </w:rPr>
        <w:t>hallgatók juttatásairól</w:t>
      </w:r>
      <w:r w:rsidR="00CF05AE" w:rsidRPr="009B0771">
        <w:rPr>
          <w:szCs w:val="24"/>
        </w:rPr>
        <w:t xml:space="preserve"> és az általuk fizetendő egyes térítésekről</w:t>
      </w:r>
      <w:r w:rsidRPr="009B0771">
        <w:rPr>
          <w:szCs w:val="24"/>
        </w:rPr>
        <w:t xml:space="preserve"> szóló 51/2007. (III. 26.) Kormányrendelet (továbbiakban R)</w:t>
      </w:r>
      <w:r w:rsidR="00CF05AE" w:rsidRPr="009B0771">
        <w:rPr>
          <w:szCs w:val="24"/>
        </w:rPr>
        <w:t xml:space="preserve">, valamint </w:t>
      </w:r>
      <w:r w:rsidR="00CF05AE" w:rsidRPr="009B0771">
        <w:rPr>
          <w:bCs/>
          <w:szCs w:val="24"/>
        </w:rPr>
        <w:t>a nemzeti felsőoktatásról szóló 2011. évi CCIV. törvény végrehajtásához szükséges egyes rendelkezésekről</w:t>
      </w:r>
      <w:r w:rsidR="00CF05AE" w:rsidRPr="009B0771">
        <w:rPr>
          <w:szCs w:val="24"/>
        </w:rPr>
        <w:t xml:space="preserve"> szóló </w:t>
      </w:r>
      <w:r w:rsidR="00CF05AE" w:rsidRPr="009B0771">
        <w:rPr>
          <w:bCs/>
          <w:szCs w:val="24"/>
        </w:rPr>
        <w:t xml:space="preserve">248/2012. (VIII. 31.) és a 87/2015 (IV. 9.) </w:t>
      </w:r>
      <w:r w:rsidR="00031B52" w:rsidRPr="009B0771">
        <w:rPr>
          <w:bCs/>
          <w:szCs w:val="24"/>
        </w:rPr>
        <w:t>(</w:t>
      </w:r>
      <w:r w:rsidR="002341CE">
        <w:rPr>
          <w:bCs/>
          <w:szCs w:val="24"/>
        </w:rPr>
        <w:t>t</w:t>
      </w:r>
      <w:r w:rsidR="00031B52" w:rsidRPr="009B0771">
        <w:rPr>
          <w:bCs/>
          <w:szCs w:val="24"/>
        </w:rPr>
        <w:t>ovábbiakban</w:t>
      </w:r>
      <w:r w:rsidR="002341CE">
        <w:rPr>
          <w:bCs/>
          <w:szCs w:val="24"/>
        </w:rPr>
        <w:t>:</w:t>
      </w:r>
      <w:r w:rsidR="00031B52" w:rsidRPr="009B0771">
        <w:rPr>
          <w:bCs/>
          <w:szCs w:val="24"/>
        </w:rPr>
        <w:t xml:space="preserve"> Vhr</w:t>
      </w:r>
      <w:r w:rsidR="008F30F3">
        <w:rPr>
          <w:bCs/>
          <w:szCs w:val="24"/>
        </w:rPr>
        <w:t>.</w:t>
      </w:r>
      <w:r w:rsidR="00031B52" w:rsidRPr="009B0771">
        <w:rPr>
          <w:bCs/>
          <w:szCs w:val="24"/>
        </w:rPr>
        <w:t xml:space="preserve">) </w:t>
      </w:r>
      <w:r w:rsidR="00CF05AE" w:rsidRPr="009B0771">
        <w:rPr>
          <w:bCs/>
          <w:szCs w:val="24"/>
        </w:rPr>
        <w:t>Kormányrendeletek</w:t>
      </w:r>
      <w:r w:rsidRPr="009B0771">
        <w:rPr>
          <w:szCs w:val="24"/>
        </w:rPr>
        <w:t xml:space="preserve"> felhatalmazása alapján, az Egyetemi Hallgatói Önkormányzat egyetértésével az alábbi Szabályzatot alkotja.</w:t>
      </w:r>
    </w:p>
    <w:p w14:paraId="4851DF19" w14:textId="77777777" w:rsidR="00656E7A" w:rsidRPr="009B0771" w:rsidRDefault="00656E7A" w:rsidP="00000CE9">
      <w:pPr>
        <w:rPr>
          <w:b/>
          <w:szCs w:val="24"/>
        </w:rPr>
      </w:pPr>
    </w:p>
    <w:p w14:paraId="07E88B37" w14:textId="77777777" w:rsidR="00E5295B" w:rsidRPr="009B0771" w:rsidRDefault="00E5295B" w:rsidP="00C20F79">
      <w:pPr>
        <w:pStyle w:val="Cmsor1"/>
        <w:numPr>
          <w:ilvl w:val="0"/>
          <w:numId w:val="0"/>
        </w:numPr>
        <w:rPr>
          <w:color w:val="auto"/>
          <w:szCs w:val="24"/>
        </w:rPr>
      </w:pPr>
      <w:bookmarkStart w:id="0" w:name="_Toc150524424"/>
      <w:bookmarkStart w:id="1" w:name="_Toc150524596"/>
      <w:bookmarkStart w:id="2" w:name="_Toc150533741"/>
      <w:bookmarkStart w:id="3" w:name="_Toc151125103"/>
      <w:bookmarkStart w:id="4" w:name="_Toc151180438"/>
      <w:bookmarkStart w:id="5" w:name="_Toc152129660"/>
      <w:bookmarkStart w:id="6" w:name="_Toc152945199"/>
      <w:bookmarkStart w:id="7" w:name="_Toc168195233"/>
      <w:bookmarkStart w:id="8" w:name="_Toc168195822"/>
      <w:bookmarkStart w:id="9" w:name="_Toc232908522"/>
      <w:bookmarkStart w:id="10" w:name="_Toc366588667"/>
      <w:bookmarkStart w:id="11" w:name="_Toc366662579"/>
      <w:r w:rsidRPr="009B0771">
        <w:rPr>
          <w:color w:val="auto"/>
          <w:szCs w:val="24"/>
        </w:rPr>
        <w:t xml:space="preserve">I. </w:t>
      </w:r>
      <w:bookmarkEnd w:id="0"/>
      <w:bookmarkEnd w:id="1"/>
      <w:bookmarkEnd w:id="2"/>
      <w:bookmarkEnd w:id="3"/>
      <w:bookmarkEnd w:id="4"/>
      <w:bookmarkEnd w:id="5"/>
      <w:bookmarkEnd w:id="6"/>
      <w:bookmarkEnd w:id="7"/>
      <w:bookmarkEnd w:id="8"/>
      <w:bookmarkEnd w:id="9"/>
      <w:bookmarkEnd w:id="10"/>
      <w:bookmarkEnd w:id="11"/>
      <w:r w:rsidR="00955A14" w:rsidRPr="009B0771">
        <w:rPr>
          <w:color w:val="auto"/>
          <w:szCs w:val="24"/>
        </w:rPr>
        <w:t>FEJEZET</w:t>
      </w:r>
    </w:p>
    <w:p w14:paraId="7F317B3E" w14:textId="77777777" w:rsidR="00E5295B" w:rsidRPr="009B0771" w:rsidRDefault="00E5295B" w:rsidP="00656E7A">
      <w:pPr>
        <w:pStyle w:val="Cmsor1"/>
        <w:numPr>
          <w:ilvl w:val="0"/>
          <w:numId w:val="0"/>
        </w:numPr>
        <w:rPr>
          <w:color w:val="auto"/>
          <w:szCs w:val="24"/>
        </w:rPr>
      </w:pPr>
      <w:bookmarkStart w:id="12" w:name="_Toc151180439"/>
      <w:bookmarkStart w:id="13" w:name="_Toc152129661"/>
      <w:bookmarkStart w:id="14" w:name="_Toc152945200"/>
      <w:bookmarkStart w:id="15" w:name="_Toc168195234"/>
      <w:bookmarkStart w:id="16" w:name="_Toc168195823"/>
      <w:bookmarkStart w:id="17" w:name="_Toc232908523"/>
      <w:bookmarkStart w:id="18" w:name="_Toc366588668"/>
      <w:bookmarkStart w:id="19" w:name="_Toc366662580"/>
      <w:r w:rsidRPr="009B0771">
        <w:rPr>
          <w:color w:val="auto"/>
          <w:szCs w:val="24"/>
        </w:rPr>
        <w:t>Általános rendelkezések</w:t>
      </w:r>
      <w:bookmarkEnd w:id="12"/>
      <w:bookmarkEnd w:id="13"/>
      <w:bookmarkEnd w:id="14"/>
      <w:bookmarkEnd w:id="15"/>
      <w:bookmarkEnd w:id="16"/>
      <w:bookmarkEnd w:id="17"/>
      <w:bookmarkEnd w:id="18"/>
      <w:bookmarkEnd w:id="19"/>
    </w:p>
    <w:p w14:paraId="2851F78E" w14:textId="77777777" w:rsidR="00E5295B" w:rsidRPr="009B0771" w:rsidRDefault="00E5295B" w:rsidP="00656E7A">
      <w:pPr>
        <w:pStyle w:val="paragrafuscm"/>
        <w:numPr>
          <w:ilvl w:val="0"/>
          <w:numId w:val="7"/>
        </w:numPr>
        <w:spacing w:before="0" w:after="0"/>
        <w:jc w:val="left"/>
      </w:pPr>
      <w:r w:rsidRPr="009B0771">
        <w:t>§</w:t>
      </w:r>
    </w:p>
    <w:p w14:paraId="6B92CA24" w14:textId="77777777" w:rsidR="00780792" w:rsidRPr="009B0771" w:rsidRDefault="00780792" w:rsidP="00780792">
      <w:pPr>
        <w:jc w:val="both"/>
        <w:rPr>
          <w:szCs w:val="24"/>
        </w:rPr>
      </w:pPr>
      <w:r w:rsidRPr="009B0771">
        <w:rPr>
          <w:szCs w:val="24"/>
        </w:rPr>
        <w:t xml:space="preserve">(1) A Szabályzat hatálya kiterjed: </w:t>
      </w:r>
    </w:p>
    <w:p w14:paraId="7961B2D2" w14:textId="77777777" w:rsidR="00780792" w:rsidRPr="009B0771" w:rsidRDefault="00780792" w:rsidP="00CA52F1">
      <w:pPr>
        <w:pStyle w:val="Listaszerbekezds"/>
        <w:numPr>
          <w:ilvl w:val="0"/>
          <w:numId w:val="25"/>
        </w:numPr>
        <w:jc w:val="both"/>
        <w:rPr>
          <w:szCs w:val="24"/>
        </w:rPr>
      </w:pPr>
      <w:r w:rsidRPr="009B0771">
        <w:rPr>
          <w:szCs w:val="24"/>
        </w:rPr>
        <w:t>az Egyetemen folyó képzéseken (felsőoktatási szakképzés, alapképzés, egységes, osztatlan képzés, mesterképzés, szakirányú továbbképzés, doktori képzés), hallga</w:t>
      </w:r>
      <w:r w:rsidR="0052578B" w:rsidRPr="009B0771">
        <w:rPr>
          <w:szCs w:val="24"/>
        </w:rPr>
        <w:t>tói jogviszonyban lévő, telje</w:t>
      </w:r>
      <w:r w:rsidR="00C13ABA" w:rsidRPr="009B0771">
        <w:rPr>
          <w:szCs w:val="24"/>
        </w:rPr>
        <w:t>s</w:t>
      </w:r>
      <w:r w:rsidR="00F24DB3" w:rsidRPr="009B0771">
        <w:rPr>
          <w:szCs w:val="24"/>
        </w:rPr>
        <w:t xml:space="preserve"> idejű </w:t>
      </w:r>
      <w:r w:rsidR="00C13ABA" w:rsidRPr="009B0771">
        <w:rPr>
          <w:szCs w:val="24"/>
        </w:rPr>
        <w:t>és részidős</w:t>
      </w:r>
      <w:r w:rsidR="0052578B" w:rsidRPr="009B0771">
        <w:rPr>
          <w:szCs w:val="24"/>
        </w:rPr>
        <w:t xml:space="preserve"> képzésekre</w:t>
      </w:r>
      <w:r w:rsidRPr="009B0771">
        <w:rPr>
          <w:szCs w:val="24"/>
        </w:rPr>
        <w:t xml:space="preserve">, bármely </w:t>
      </w:r>
      <w:r w:rsidR="00DF0A65" w:rsidRPr="009B0771">
        <w:rPr>
          <w:szCs w:val="24"/>
        </w:rPr>
        <w:t>költségviselési</w:t>
      </w:r>
      <w:r w:rsidRPr="009B0771">
        <w:rPr>
          <w:szCs w:val="24"/>
        </w:rPr>
        <w:t xml:space="preserve"> formában tanulmányokat folytató személyekre (továbbiakban: hallgatókra), </w:t>
      </w:r>
    </w:p>
    <w:p w14:paraId="34162A49" w14:textId="77777777" w:rsidR="00780792" w:rsidRPr="009B0771" w:rsidRDefault="00780792" w:rsidP="00CA52F1">
      <w:pPr>
        <w:pStyle w:val="Listaszerbekezds"/>
        <w:numPr>
          <w:ilvl w:val="0"/>
          <w:numId w:val="25"/>
        </w:numPr>
        <w:jc w:val="both"/>
        <w:rPr>
          <w:szCs w:val="24"/>
        </w:rPr>
      </w:pPr>
      <w:r w:rsidRPr="009B0771">
        <w:rPr>
          <w:szCs w:val="24"/>
        </w:rPr>
        <w:t xml:space="preserve">jogszabály vagy nemzetközi megállapodás alapján a magyar állampolgárokkal azonos elbírálás alá eső, tanulmányokat folytató külföldi hallgatókra, </w:t>
      </w:r>
    </w:p>
    <w:p w14:paraId="51610012" w14:textId="77777777" w:rsidR="00780792" w:rsidRPr="009B0771" w:rsidRDefault="00780792" w:rsidP="00CA52F1">
      <w:pPr>
        <w:pStyle w:val="Listaszerbekezds"/>
        <w:numPr>
          <w:ilvl w:val="0"/>
          <w:numId w:val="25"/>
        </w:numPr>
        <w:jc w:val="both"/>
        <w:rPr>
          <w:szCs w:val="24"/>
        </w:rPr>
      </w:pPr>
      <w:r w:rsidRPr="009B0771">
        <w:rPr>
          <w:szCs w:val="24"/>
        </w:rPr>
        <w:t xml:space="preserve">az Egyetemmel vendéghallgatói jogviszonyt létesítő hallgatókra, az Egyetemen folytatott tanulmányaik idejére, </w:t>
      </w:r>
    </w:p>
    <w:p w14:paraId="114C8C4E" w14:textId="77777777" w:rsidR="00780792" w:rsidRPr="009B0771" w:rsidRDefault="00780792" w:rsidP="00CA52F1">
      <w:pPr>
        <w:pStyle w:val="Listaszerbekezds"/>
        <w:numPr>
          <w:ilvl w:val="0"/>
          <w:numId w:val="25"/>
        </w:numPr>
        <w:jc w:val="both"/>
        <w:rPr>
          <w:szCs w:val="24"/>
        </w:rPr>
      </w:pPr>
      <w:r w:rsidRPr="009B0771">
        <w:rPr>
          <w:szCs w:val="24"/>
        </w:rPr>
        <w:t xml:space="preserve">valamint az Egyetem a szabályzat tárgyi hatályát képező térítések és juttatások döntéshozó és egyéb ügyintéző foglalkoztatottjaira. </w:t>
      </w:r>
    </w:p>
    <w:p w14:paraId="40AF570A" w14:textId="77777777" w:rsidR="00780792" w:rsidRPr="009B0771" w:rsidRDefault="00780792" w:rsidP="00780792">
      <w:pPr>
        <w:jc w:val="both"/>
        <w:rPr>
          <w:szCs w:val="24"/>
        </w:rPr>
      </w:pPr>
      <w:r w:rsidRPr="009B0771">
        <w:rPr>
          <w:szCs w:val="24"/>
        </w:rPr>
        <w:t>(2) A kollégiumokkal kapcsolatos – e Szabályzat keretei között nem rendezett – kérdésekről a Kollégiumi Szabályzat rendelkezik.</w:t>
      </w:r>
    </w:p>
    <w:p w14:paraId="21AAF825" w14:textId="77777777" w:rsidR="00957A05" w:rsidRPr="009B0771" w:rsidRDefault="00957A05" w:rsidP="00957A05">
      <w:pPr>
        <w:jc w:val="both"/>
        <w:rPr>
          <w:szCs w:val="24"/>
        </w:rPr>
      </w:pPr>
      <w:r w:rsidRPr="009B0771">
        <w:rPr>
          <w:szCs w:val="24"/>
        </w:rPr>
        <w:t xml:space="preserve">(3) A hallgatók részére nyújtható támogatások és az általuk fizetendő térítések, díjak jogcímeit és mértékét e Szabályzat határozza meg. </w:t>
      </w:r>
    </w:p>
    <w:p w14:paraId="36FE714B" w14:textId="2F4B7EDD" w:rsidR="00957A05" w:rsidRPr="009B0771" w:rsidRDefault="00957A05" w:rsidP="00957A05">
      <w:pPr>
        <w:jc w:val="both"/>
        <w:rPr>
          <w:szCs w:val="24"/>
        </w:rPr>
      </w:pPr>
      <w:r w:rsidRPr="009B0771">
        <w:rPr>
          <w:szCs w:val="24"/>
        </w:rPr>
        <w:t xml:space="preserve">(4) </w:t>
      </w:r>
      <w:r w:rsidR="00A22529">
        <w:rPr>
          <w:rStyle w:val="Lbjegyzet-hivatkozs"/>
          <w:szCs w:val="24"/>
        </w:rPr>
        <w:footnoteReference w:id="1"/>
      </w:r>
      <w:r w:rsidRPr="009B0771">
        <w:rPr>
          <w:szCs w:val="24"/>
        </w:rPr>
        <w:t xml:space="preserve">A hallgató részére nyújtható támogatások és juttatások jogcímeit, illetve az általa fizetendő díjak és térítések jogcímeit, feltételeit és mértékét, a kollégiumi díjat, az önköltség és a költségtérítés mértékét, továbbá a kedvezményeket és mentességeket egy tanévre előre kell megállapítani és azokat az Egyetem honlapján, továbbá az egyetemen szokásos módon közzé kell tenni. </w:t>
      </w:r>
      <w:r w:rsidRPr="009B0771">
        <w:rPr>
          <w:rStyle w:val="Lbjegyzet-hivatkozs"/>
          <w:szCs w:val="24"/>
        </w:rPr>
        <w:footnoteReference w:id="2"/>
      </w:r>
    </w:p>
    <w:p w14:paraId="5A4D1985" w14:textId="77777777" w:rsidR="00957A05" w:rsidRPr="009B0771" w:rsidRDefault="00957A05" w:rsidP="00957A05">
      <w:pPr>
        <w:jc w:val="both"/>
        <w:rPr>
          <w:szCs w:val="24"/>
        </w:rPr>
      </w:pPr>
      <w:r w:rsidRPr="009B0771">
        <w:rPr>
          <w:szCs w:val="24"/>
        </w:rPr>
        <w:t xml:space="preserve">(5) Azt a hallgatót, aki az Európai Gazdasági Térség valamelyik tagállamából, valamint az </w:t>
      </w:r>
      <w:r w:rsidRPr="009B0771">
        <w:t xml:space="preserve">Európai Gazdasági Térségről szóló megállapodásban részes más államból </w:t>
      </w:r>
      <w:r w:rsidRPr="009B0771">
        <w:rPr>
          <w:szCs w:val="24"/>
        </w:rPr>
        <w:t>származik</w:t>
      </w:r>
      <w:r w:rsidRPr="009B0771">
        <w:t>, ill. az Európai Közösséggel és a tagállamokkal kötött szerződés alapján a személyek szabad mozgása vonatkozásában azonos jogállású,</w:t>
      </w:r>
      <w:r w:rsidRPr="009B0771">
        <w:rPr>
          <w:szCs w:val="24"/>
        </w:rPr>
        <w:t xml:space="preserve"> a fizetendő díjak és a kapott támogatások tekintetében azonos jogok illetik meg, illetve azonos kötelezettségek terhelik, mint a felsőoktatásban részt vevő magyar állampolgárságú hallgatót.</w:t>
      </w:r>
    </w:p>
    <w:p w14:paraId="5AD8E3E6" w14:textId="77777777" w:rsidR="00957A05" w:rsidRPr="009B0771" w:rsidRDefault="00957A05" w:rsidP="00957A05">
      <w:pPr>
        <w:jc w:val="both"/>
        <w:rPr>
          <w:szCs w:val="24"/>
        </w:rPr>
      </w:pPr>
      <w:r w:rsidRPr="009B0771">
        <w:rPr>
          <w:szCs w:val="24"/>
        </w:rPr>
        <w:t xml:space="preserve">(6) </w:t>
      </w:r>
      <w:r w:rsidR="004A0009">
        <w:rPr>
          <w:rStyle w:val="Lbjegyzet-hivatkozs"/>
          <w:szCs w:val="24"/>
        </w:rPr>
        <w:footnoteReference w:id="3"/>
      </w:r>
      <w:r w:rsidRPr="009B0771">
        <w:rPr>
          <w:szCs w:val="24"/>
        </w:rPr>
        <w:t xml:space="preserve">A Stipendium Hungaricum ösztöndíjprogramban részt vevő, valamint az </w:t>
      </w:r>
      <w:r w:rsidRPr="009B0771">
        <w:rPr>
          <w:rStyle w:val="st"/>
        </w:rPr>
        <w:t>Egyesült Nemzetek Szervezetének Élelmezésügyi és Mezőgazdasági Szervezetén (</w:t>
      </w:r>
      <w:proofErr w:type="spellStart"/>
      <w:r w:rsidRPr="009B0771">
        <w:rPr>
          <w:iCs/>
          <w:szCs w:val="24"/>
        </w:rPr>
        <w:t>Food</w:t>
      </w:r>
      <w:proofErr w:type="spellEnd"/>
      <w:r w:rsidRPr="009B0771">
        <w:rPr>
          <w:iCs/>
          <w:szCs w:val="24"/>
        </w:rPr>
        <w:t xml:space="preserve"> and </w:t>
      </w:r>
      <w:proofErr w:type="spellStart"/>
      <w:r w:rsidRPr="009B0771">
        <w:rPr>
          <w:iCs/>
          <w:szCs w:val="24"/>
        </w:rPr>
        <w:t>Agriculture</w:t>
      </w:r>
      <w:proofErr w:type="spellEnd"/>
      <w:r w:rsidRPr="009B0771">
        <w:rPr>
          <w:iCs/>
          <w:szCs w:val="24"/>
        </w:rPr>
        <w:t xml:space="preserve"> Organization of </w:t>
      </w:r>
      <w:proofErr w:type="spellStart"/>
      <w:r w:rsidRPr="009B0771">
        <w:rPr>
          <w:iCs/>
          <w:szCs w:val="24"/>
        </w:rPr>
        <w:t>the</w:t>
      </w:r>
      <w:proofErr w:type="spellEnd"/>
      <w:r w:rsidRPr="009B0771">
        <w:rPr>
          <w:iCs/>
          <w:szCs w:val="24"/>
        </w:rPr>
        <w:t xml:space="preserve"> United </w:t>
      </w:r>
      <w:proofErr w:type="spellStart"/>
      <w:r w:rsidRPr="009B0771">
        <w:rPr>
          <w:iCs/>
          <w:szCs w:val="24"/>
        </w:rPr>
        <w:t>Nations</w:t>
      </w:r>
      <w:proofErr w:type="spellEnd"/>
      <w:r w:rsidRPr="009B0771">
        <w:rPr>
          <w:szCs w:val="24"/>
        </w:rPr>
        <w:t xml:space="preserve">, FAO) keresztül érkező, továbbá az Erasmus+ keretein belül hallgatói jogviszonnyal rendelkező hallgatókra a nemzetközi hallgatókra vonatkozó, és </w:t>
      </w:r>
      <w:r w:rsidR="00617A0B" w:rsidRPr="009B0771">
        <w:rPr>
          <w:szCs w:val="24"/>
        </w:rPr>
        <w:t>a</w:t>
      </w:r>
      <w:r w:rsidRPr="009B0771">
        <w:rPr>
          <w:szCs w:val="24"/>
        </w:rPr>
        <w:t xml:space="preserve"> S</w:t>
      </w:r>
      <w:r w:rsidR="00617A0B" w:rsidRPr="009B0771">
        <w:rPr>
          <w:szCs w:val="24"/>
        </w:rPr>
        <w:t xml:space="preserve">zervezeti és </w:t>
      </w:r>
      <w:r w:rsidRPr="009B0771">
        <w:rPr>
          <w:szCs w:val="24"/>
        </w:rPr>
        <w:t>M</w:t>
      </w:r>
      <w:r w:rsidR="00617A0B" w:rsidRPr="009B0771">
        <w:rPr>
          <w:szCs w:val="24"/>
        </w:rPr>
        <w:t xml:space="preserve">űködési </w:t>
      </w:r>
      <w:r w:rsidRPr="009B0771">
        <w:rPr>
          <w:szCs w:val="24"/>
        </w:rPr>
        <w:t>S</w:t>
      </w:r>
      <w:r w:rsidR="00617A0B" w:rsidRPr="009B0771">
        <w:rPr>
          <w:szCs w:val="24"/>
        </w:rPr>
        <w:t xml:space="preserve">zabályzat III. kötet Hallgatói követelményrendszer </w:t>
      </w:r>
      <w:r w:rsidR="00617A0B" w:rsidRPr="004A0009">
        <w:rPr>
          <w:szCs w:val="24"/>
        </w:rPr>
        <w:t>6.</w:t>
      </w:r>
      <w:r w:rsidR="00C20BE7" w:rsidRPr="004A0009">
        <w:rPr>
          <w:szCs w:val="24"/>
        </w:rPr>
        <w:t xml:space="preserve"> és 8.</w:t>
      </w:r>
      <w:r w:rsidR="00617A0B" w:rsidRPr="004A0009">
        <w:rPr>
          <w:szCs w:val="24"/>
        </w:rPr>
        <w:t xml:space="preserve"> </w:t>
      </w:r>
      <w:r w:rsidRPr="004A0009">
        <w:rPr>
          <w:szCs w:val="24"/>
        </w:rPr>
        <w:t xml:space="preserve">számú </w:t>
      </w:r>
      <w:r w:rsidRPr="009B0771">
        <w:rPr>
          <w:szCs w:val="24"/>
        </w:rPr>
        <w:t xml:space="preserve">mellékletét képező szabályzat az irányadó. </w:t>
      </w:r>
    </w:p>
    <w:p w14:paraId="4DABCD90" w14:textId="77777777" w:rsidR="00957A05" w:rsidRPr="009B0771" w:rsidRDefault="00957A05" w:rsidP="00957A05">
      <w:pPr>
        <w:jc w:val="both"/>
        <w:rPr>
          <w:szCs w:val="24"/>
        </w:rPr>
      </w:pPr>
      <w:r w:rsidRPr="009B0771">
        <w:rPr>
          <w:szCs w:val="24"/>
        </w:rPr>
        <w:lastRenderedPageBreak/>
        <w:t>(7) Azt a külföldi állampolgárságú hallgatót, akire az (5-6) bekezdésben megfogalmazottak nem érvényesek, a tanulmányok megkezdésekor kötött képzési szerződésben meghatározott támogatások illetik meg, illetve a hallgató a képzési szerződésben meghatározott díjak megfizetésére kötelezhető.</w:t>
      </w:r>
    </w:p>
    <w:p w14:paraId="52F9F370" w14:textId="77777777" w:rsidR="00957A05" w:rsidRPr="009B0771" w:rsidRDefault="00957A05" w:rsidP="00957A05">
      <w:pPr>
        <w:jc w:val="both"/>
        <w:rPr>
          <w:szCs w:val="24"/>
        </w:rPr>
      </w:pPr>
      <w:r w:rsidRPr="009B0771">
        <w:rPr>
          <w:szCs w:val="24"/>
        </w:rPr>
        <w:t>(8) A nem hallgatói jogviszony keretében fizetendő térítési díjakról külön szabályzat rendelkezik.</w:t>
      </w:r>
    </w:p>
    <w:p w14:paraId="59FCFFA1" w14:textId="77777777" w:rsidR="00957A05" w:rsidRPr="009B0771" w:rsidRDefault="00957A05" w:rsidP="00780792">
      <w:pPr>
        <w:jc w:val="both"/>
        <w:rPr>
          <w:szCs w:val="24"/>
        </w:rPr>
      </w:pPr>
    </w:p>
    <w:p w14:paraId="59E7AB90" w14:textId="77777777" w:rsidR="00780792" w:rsidRPr="009B0771" w:rsidRDefault="00780792" w:rsidP="00656E7A">
      <w:pPr>
        <w:keepNext/>
        <w:ind w:left="288"/>
        <w:jc w:val="center"/>
        <w:outlineLvl w:val="2"/>
        <w:rPr>
          <w:b/>
          <w:szCs w:val="24"/>
        </w:rPr>
      </w:pPr>
      <w:bookmarkStart w:id="20" w:name="_Toc150524426"/>
      <w:bookmarkStart w:id="21" w:name="_Toc150524598"/>
      <w:bookmarkStart w:id="22" w:name="_Toc150533743"/>
      <w:bookmarkStart w:id="23" w:name="_Toc151125105"/>
      <w:bookmarkStart w:id="24" w:name="_Toc151180441"/>
      <w:bookmarkStart w:id="25" w:name="_Toc152129663"/>
      <w:bookmarkStart w:id="26" w:name="_Toc152945202"/>
      <w:r w:rsidRPr="009B0771">
        <w:rPr>
          <w:b/>
          <w:szCs w:val="24"/>
        </w:rPr>
        <w:t>Értelmező rendelkezések</w:t>
      </w:r>
    </w:p>
    <w:p w14:paraId="27AD989E" w14:textId="77777777" w:rsidR="00780792" w:rsidRPr="009B0771" w:rsidRDefault="00861E2C" w:rsidP="00656E7A">
      <w:pPr>
        <w:autoSpaceDE w:val="0"/>
        <w:autoSpaceDN w:val="0"/>
        <w:adjustRightInd w:val="0"/>
        <w:jc w:val="center"/>
        <w:rPr>
          <w:b/>
          <w:bCs/>
          <w:smallCaps/>
          <w:szCs w:val="24"/>
        </w:rPr>
      </w:pPr>
      <w:r w:rsidRPr="009B0771">
        <w:rPr>
          <w:b/>
          <w:bCs/>
          <w:smallCaps/>
          <w:szCs w:val="24"/>
        </w:rPr>
        <w:t>2</w:t>
      </w:r>
      <w:r w:rsidR="00780792" w:rsidRPr="009B0771">
        <w:rPr>
          <w:b/>
          <w:bCs/>
          <w:smallCaps/>
          <w:szCs w:val="24"/>
        </w:rPr>
        <w:t>. §</w:t>
      </w:r>
    </w:p>
    <w:p w14:paraId="49C4AF0D" w14:textId="77777777" w:rsidR="00780792" w:rsidRPr="009B0771" w:rsidRDefault="00780792" w:rsidP="00CA52F1">
      <w:pPr>
        <w:numPr>
          <w:ilvl w:val="0"/>
          <w:numId w:val="31"/>
        </w:numPr>
        <w:contextualSpacing/>
      </w:pPr>
      <w:r w:rsidRPr="009B0771">
        <w:t>Jelen szabályzat alkalmazásában</w:t>
      </w:r>
    </w:p>
    <w:p w14:paraId="197C74C5" w14:textId="77777777" w:rsidR="00780792" w:rsidRPr="009B0771" w:rsidRDefault="00780792" w:rsidP="00CA52F1">
      <w:pPr>
        <w:numPr>
          <w:ilvl w:val="0"/>
          <w:numId w:val="26"/>
        </w:numPr>
        <w:ind w:right="150"/>
        <w:jc w:val="both"/>
      </w:pPr>
      <w:bookmarkStart w:id="27" w:name="pr9"/>
      <w:bookmarkStart w:id="28" w:name="pr10"/>
      <w:bookmarkEnd w:id="27"/>
      <w:bookmarkEnd w:id="28"/>
      <w:r w:rsidRPr="009B0771">
        <w:rPr>
          <w:iCs/>
        </w:rPr>
        <w:t xml:space="preserve">árva: </w:t>
      </w:r>
      <w:r w:rsidRPr="009B0771">
        <w:t>az a 25 évnél fiatalabb hallgató, akinek mindkét szülője, illetve vele egy háztartásban élt hajadon, nőtlen, elvált vagy házastársától külön élt szülője elhunyt és nem fogadták örökbe;</w:t>
      </w:r>
    </w:p>
    <w:p w14:paraId="56986462" w14:textId="77777777" w:rsidR="00780792" w:rsidRPr="009B0771" w:rsidRDefault="00780792" w:rsidP="00CA52F1">
      <w:pPr>
        <w:numPr>
          <w:ilvl w:val="0"/>
          <w:numId w:val="26"/>
        </w:numPr>
        <w:ind w:right="150"/>
        <w:jc w:val="both"/>
      </w:pPr>
      <w:bookmarkStart w:id="29" w:name="pr11"/>
      <w:bookmarkEnd w:id="29"/>
      <w:r w:rsidRPr="009B0771">
        <w:rPr>
          <w:iCs/>
        </w:rPr>
        <w:t xml:space="preserve">félárva: </w:t>
      </w:r>
      <w:r w:rsidRPr="009B0771">
        <w:t>az a 25 évnél fiatalabb hallgató, akinek egy szülője elhunyt és nem fogadták örökbe;</w:t>
      </w:r>
    </w:p>
    <w:p w14:paraId="2F4FF3FF" w14:textId="77777777" w:rsidR="00780792" w:rsidRPr="009B0771" w:rsidRDefault="00780792" w:rsidP="00CA52F1">
      <w:pPr>
        <w:numPr>
          <w:ilvl w:val="0"/>
          <w:numId w:val="26"/>
        </w:numPr>
        <w:ind w:right="150"/>
        <w:jc w:val="both"/>
      </w:pPr>
      <w:bookmarkStart w:id="30" w:name="pr12"/>
      <w:bookmarkEnd w:id="30"/>
      <w:r w:rsidRPr="009B0771">
        <w:rPr>
          <w:iCs/>
        </w:rPr>
        <w:t xml:space="preserve">fogyatékossággal élő vagy egészségi állapota miatt rászorult hallgató: </w:t>
      </w:r>
      <w:r w:rsidRPr="009B0771">
        <w:t>az a hallgató, aki</w:t>
      </w:r>
    </w:p>
    <w:p w14:paraId="295042CC" w14:textId="77777777" w:rsidR="00780792" w:rsidRPr="009B0771" w:rsidRDefault="00780792" w:rsidP="00CA52F1">
      <w:pPr>
        <w:numPr>
          <w:ilvl w:val="0"/>
          <w:numId w:val="27"/>
        </w:numPr>
        <w:ind w:right="150"/>
        <w:jc w:val="both"/>
      </w:pPr>
      <w:bookmarkStart w:id="31" w:name="pr13"/>
      <w:bookmarkEnd w:id="31"/>
      <w:r w:rsidRPr="009B0771">
        <w:t>fogyatékossága miatt állandó vagy fokozott felügyeletre, gondozásra szorul, illetve aki fogyatékossága miatt rendszeresen személyi és/vagy technikai segítségnyújtásra és/vagy szolgáltatásra szorul, vagy</w:t>
      </w:r>
    </w:p>
    <w:p w14:paraId="071F58B1" w14:textId="77777777" w:rsidR="00780792" w:rsidRPr="009B0771" w:rsidRDefault="00780792" w:rsidP="00CA52F1">
      <w:pPr>
        <w:numPr>
          <w:ilvl w:val="0"/>
          <w:numId w:val="27"/>
        </w:numPr>
        <w:ind w:right="150"/>
        <w:jc w:val="both"/>
      </w:pPr>
      <w:bookmarkStart w:id="32" w:name="pr14"/>
      <w:bookmarkEnd w:id="32"/>
      <w:r w:rsidRPr="009B0771">
        <w:t>munkaképességét legalább 67%-ban elvesztette vagy legalább 50%-os mértékű egészségkárosodást szenvedett, és ez az állapot egy éve tart vagy előreláthatólag még legalább egy évig fennáll;</w:t>
      </w:r>
    </w:p>
    <w:p w14:paraId="589A23D7" w14:textId="77777777" w:rsidR="00780792" w:rsidRPr="009B0771" w:rsidRDefault="00780792" w:rsidP="00CA52F1">
      <w:pPr>
        <w:numPr>
          <w:ilvl w:val="0"/>
          <w:numId w:val="26"/>
        </w:numPr>
        <w:ind w:right="150"/>
        <w:jc w:val="both"/>
      </w:pPr>
      <w:bookmarkStart w:id="33" w:name="pr15"/>
      <w:bookmarkEnd w:id="33"/>
      <w:r w:rsidRPr="009B0771">
        <w:rPr>
          <w:iCs/>
        </w:rPr>
        <w:t xml:space="preserve">családfenntartó: </w:t>
      </w:r>
      <w:r w:rsidRPr="009B0771">
        <w:t>az a hallgató,</w:t>
      </w:r>
    </w:p>
    <w:p w14:paraId="2C5DC905" w14:textId="77777777" w:rsidR="00780792" w:rsidRPr="009B0771" w:rsidRDefault="00780792" w:rsidP="00CA52F1">
      <w:pPr>
        <w:numPr>
          <w:ilvl w:val="0"/>
          <w:numId w:val="28"/>
        </w:numPr>
        <w:ind w:right="150"/>
        <w:jc w:val="both"/>
      </w:pPr>
      <w:bookmarkStart w:id="34" w:name="pr16"/>
      <w:bookmarkEnd w:id="34"/>
      <w:r w:rsidRPr="009B0771">
        <w:t>akinek legalább egy gyermeke van,</w:t>
      </w:r>
    </w:p>
    <w:p w14:paraId="24F59D75" w14:textId="77777777" w:rsidR="00780792" w:rsidRPr="009B0771" w:rsidRDefault="00780792" w:rsidP="00CA52F1">
      <w:pPr>
        <w:numPr>
          <w:ilvl w:val="0"/>
          <w:numId w:val="28"/>
        </w:numPr>
        <w:ind w:right="150"/>
        <w:jc w:val="both"/>
      </w:pPr>
      <w:bookmarkStart w:id="35" w:name="pr17"/>
      <w:bookmarkEnd w:id="35"/>
      <w:r w:rsidRPr="009B0771">
        <w:t>aki a szociális igazgatásról és szociális ellátásokról szóló 1993. évi III. törvény alapján ápolási díjra jogosult;</w:t>
      </w:r>
    </w:p>
    <w:p w14:paraId="7DA666C5" w14:textId="77777777" w:rsidR="00780792" w:rsidRPr="009B0771" w:rsidRDefault="00780792" w:rsidP="00CA52F1">
      <w:pPr>
        <w:numPr>
          <w:ilvl w:val="0"/>
          <w:numId w:val="26"/>
        </w:numPr>
        <w:ind w:right="150"/>
        <w:jc w:val="both"/>
      </w:pPr>
      <w:bookmarkStart w:id="36" w:name="pr18"/>
      <w:bookmarkEnd w:id="36"/>
      <w:r w:rsidRPr="009B0771">
        <w:rPr>
          <w:iCs/>
        </w:rPr>
        <w:t xml:space="preserve">nagycsaládos: </w:t>
      </w:r>
      <w:r w:rsidRPr="009B0771">
        <w:t>az a hallgató, akinek</w:t>
      </w:r>
    </w:p>
    <w:p w14:paraId="73C18887" w14:textId="77777777" w:rsidR="00780792" w:rsidRPr="009B0771" w:rsidRDefault="00780792" w:rsidP="00CA52F1">
      <w:pPr>
        <w:numPr>
          <w:ilvl w:val="0"/>
          <w:numId w:val="29"/>
        </w:numPr>
        <w:ind w:right="150"/>
        <w:jc w:val="both"/>
      </w:pPr>
      <w:bookmarkStart w:id="37" w:name="pr19"/>
      <w:bookmarkEnd w:id="37"/>
      <w:r w:rsidRPr="009B0771">
        <w:t>legalább két eltartott testvére vagy három gyermeke van, vagy</w:t>
      </w:r>
    </w:p>
    <w:p w14:paraId="629F91B6" w14:textId="77777777" w:rsidR="00780792" w:rsidRPr="009B0771" w:rsidRDefault="00780792" w:rsidP="00CA52F1">
      <w:pPr>
        <w:numPr>
          <w:ilvl w:val="0"/>
          <w:numId w:val="29"/>
        </w:numPr>
        <w:ind w:right="150"/>
        <w:jc w:val="both"/>
      </w:pPr>
      <w:bookmarkStart w:id="38" w:name="pr20"/>
      <w:bookmarkEnd w:id="38"/>
      <w:r w:rsidRPr="009B0771">
        <w:t>eltartóin (eltartóján) kívül legalább két vele egy háztartásban élő személyre igaz, hogy havi jövedelme nem éri el a minimálbér összegét, vagy</w:t>
      </w:r>
    </w:p>
    <w:p w14:paraId="1EA5D7E6" w14:textId="77777777" w:rsidR="00780792" w:rsidRPr="009B0771" w:rsidRDefault="00780792" w:rsidP="00CA52F1">
      <w:pPr>
        <w:numPr>
          <w:ilvl w:val="0"/>
          <w:numId w:val="29"/>
        </w:numPr>
        <w:ind w:right="150"/>
        <w:jc w:val="both"/>
      </w:pPr>
      <w:bookmarkStart w:id="39" w:name="pr21"/>
      <w:bookmarkEnd w:id="39"/>
      <w:r w:rsidRPr="009B0771">
        <w:t>legalább két kiskorú gyermeknek a gyámja;</w:t>
      </w:r>
    </w:p>
    <w:p w14:paraId="5B5851CB" w14:textId="77777777" w:rsidR="00780792" w:rsidRPr="009B0771" w:rsidRDefault="00780792" w:rsidP="00CA52F1">
      <w:pPr>
        <w:numPr>
          <w:ilvl w:val="0"/>
          <w:numId w:val="26"/>
        </w:numPr>
        <w:ind w:right="150"/>
        <w:jc w:val="both"/>
      </w:pPr>
      <w:bookmarkStart w:id="40" w:name="pr22"/>
      <w:bookmarkEnd w:id="40"/>
      <w:r w:rsidRPr="009B0771">
        <w:rPr>
          <w:iCs/>
        </w:rPr>
        <w:t xml:space="preserve">szociális juttatásra jogosult hallgató: </w:t>
      </w:r>
      <w:r w:rsidRPr="009B0771">
        <w:t>az a teljes idejű felsőoktatási szakképzésben, alap- és mesterképzésben, illetve osztatlan képzésben, valamint doktori képzésben részt vevő hallgató, aki</w:t>
      </w:r>
    </w:p>
    <w:p w14:paraId="6646BE46" w14:textId="77777777" w:rsidR="00780792" w:rsidRPr="009B0771" w:rsidRDefault="00780792" w:rsidP="00CA52F1">
      <w:pPr>
        <w:numPr>
          <w:ilvl w:val="0"/>
          <w:numId w:val="30"/>
        </w:numPr>
        <w:ind w:right="150"/>
        <w:jc w:val="both"/>
      </w:pPr>
      <w:bookmarkStart w:id="41" w:name="pr23"/>
      <w:bookmarkEnd w:id="41"/>
      <w:r w:rsidRPr="009B0771">
        <w:t>államilag támogatott képzési formában, vagy magyar állami (rész</w:t>
      </w:r>
      <w:proofErr w:type="gramStart"/>
      <w:r w:rsidRPr="009B0771">
        <w:t>)ösztöndíjasként</w:t>
      </w:r>
      <w:proofErr w:type="gramEnd"/>
      <w:r w:rsidRPr="009B0771">
        <w:t xml:space="preserve"> vesz részt, vagy</w:t>
      </w:r>
    </w:p>
    <w:p w14:paraId="42FE61FD" w14:textId="77777777" w:rsidR="00780792" w:rsidRPr="009B0771" w:rsidRDefault="00780792" w:rsidP="00CA52F1">
      <w:pPr>
        <w:numPr>
          <w:ilvl w:val="0"/>
          <w:numId w:val="30"/>
        </w:numPr>
        <w:ind w:right="150"/>
        <w:jc w:val="both"/>
      </w:pPr>
      <w:bookmarkStart w:id="42" w:name="pr24"/>
      <w:bookmarkEnd w:id="42"/>
      <w:r w:rsidRPr="009B0771">
        <w:t>tanulmányait államilag támogatott képzési formában kezdte meg és az adott szakon, szakképzésben megkezdett féléveinek száma alapján jogosult lenne államilag támogatott képzésben való részvételre;</w:t>
      </w:r>
    </w:p>
    <w:p w14:paraId="34020997" w14:textId="77777777" w:rsidR="00780792" w:rsidRPr="009B0771" w:rsidRDefault="00780792" w:rsidP="00CA52F1">
      <w:pPr>
        <w:numPr>
          <w:ilvl w:val="0"/>
          <w:numId w:val="26"/>
        </w:numPr>
        <w:ind w:right="150"/>
        <w:jc w:val="both"/>
      </w:pPr>
      <w:bookmarkStart w:id="43" w:name="pr25"/>
      <w:bookmarkEnd w:id="43"/>
      <w:r w:rsidRPr="009B0771">
        <w:rPr>
          <w:iCs/>
        </w:rPr>
        <w:t xml:space="preserve">saját bevétel: </w:t>
      </w:r>
      <w:r w:rsidRPr="009B0771">
        <w:t xml:space="preserve">az </w:t>
      </w:r>
      <w:proofErr w:type="spellStart"/>
      <w:r w:rsidRPr="009B0771">
        <w:t>Nftv</w:t>
      </w:r>
      <w:proofErr w:type="spellEnd"/>
      <w:r w:rsidRPr="009B0771">
        <w:t>. 82. § (1)-(2) bekezdése szerinti térítési díj, továbbá az intézményi szabályzatban meghatározott szolgáltatási díj, valamint az intézmény vállalkozási tevékenységének eredménye, gazdasági társaságtól kapott támogatásból származó bevétele, továbbá a pályázat útján kifejezetten ösztöndíj fizetésére kapott támogatás;</w:t>
      </w:r>
    </w:p>
    <w:p w14:paraId="4D36C829" w14:textId="77777777" w:rsidR="00780792" w:rsidRPr="00F02C0C" w:rsidRDefault="00780792" w:rsidP="00CA52F1">
      <w:pPr>
        <w:numPr>
          <w:ilvl w:val="0"/>
          <w:numId w:val="26"/>
        </w:numPr>
        <w:ind w:right="150"/>
        <w:jc w:val="both"/>
      </w:pPr>
      <w:bookmarkStart w:id="44" w:name="pr26"/>
      <w:bookmarkEnd w:id="44"/>
      <w:r w:rsidRPr="009B0771">
        <w:rPr>
          <w:iCs/>
        </w:rPr>
        <w:t xml:space="preserve">államilag támogatott hallgató: </w:t>
      </w:r>
      <w:r w:rsidRPr="009B0771">
        <w:t xml:space="preserve">az államilag támogatott képzésben részt vevő </w:t>
      </w:r>
      <w:r w:rsidRPr="00F02C0C">
        <w:t>hallgató, valamint 2012. szeptemberétől kezdődően magyar állami (rész</w:t>
      </w:r>
      <w:proofErr w:type="gramStart"/>
      <w:r w:rsidRPr="00F02C0C">
        <w:t>)ösztöndíjas</w:t>
      </w:r>
      <w:proofErr w:type="gramEnd"/>
      <w:r w:rsidRPr="00F02C0C">
        <w:t xml:space="preserve"> képzésre felvételt nyert hallgató; </w:t>
      </w:r>
    </w:p>
    <w:p w14:paraId="49A9B2B9" w14:textId="77777777" w:rsidR="00780792" w:rsidRPr="00F02C0C" w:rsidRDefault="004F0665" w:rsidP="00CA52F1">
      <w:pPr>
        <w:numPr>
          <w:ilvl w:val="0"/>
          <w:numId w:val="26"/>
        </w:numPr>
        <w:ind w:right="150"/>
        <w:jc w:val="both"/>
      </w:pPr>
      <w:r w:rsidRPr="00F02C0C">
        <w:rPr>
          <w:rStyle w:val="Lbjegyzet-hivatkozs"/>
        </w:rPr>
        <w:lastRenderedPageBreak/>
        <w:footnoteReference w:id="4"/>
      </w:r>
      <w:r w:rsidR="00780792" w:rsidRPr="00F02C0C">
        <w:t>h</w:t>
      </w:r>
      <w:r w:rsidR="00780792" w:rsidRPr="00F02C0C">
        <w:rPr>
          <w:szCs w:val="24"/>
        </w:rPr>
        <w:t xml:space="preserve">átrányos helyzetű hallgató (jelentkező): </w:t>
      </w:r>
      <w:r w:rsidR="001F072C" w:rsidRPr="00F02C0C">
        <w:t>az a beiratkozás (jelentkezés) során huszonötödik életévét be nem töltött személy, aki a gyermekek védelméről és a gyámügyi igazgatásról szóló törvényben meghatározottak szerint hátrányos helyzetűnek minősül;</w:t>
      </w:r>
    </w:p>
    <w:p w14:paraId="0E3A3748" w14:textId="77777777" w:rsidR="006614BE" w:rsidRPr="00F02C0C" w:rsidRDefault="004F0665" w:rsidP="00CA52F1">
      <w:pPr>
        <w:numPr>
          <w:ilvl w:val="0"/>
          <w:numId w:val="26"/>
        </w:numPr>
        <w:ind w:right="150"/>
        <w:jc w:val="both"/>
      </w:pPr>
      <w:r w:rsidRPr="00F02C0C">
        <w:rPr>
          <w:rStyle w:val="Lbjegyzet-hivatkozs"/>
          <w:iCs/>
          <w:szCs w:val="24"/>
        </w:rPr>
        <w:footnoteReference w:id="5"/>
      </w:r>
      <w:r w:rsidR="006614BE" w:rsidRPr="00F02C0C">
        <w:rPr>
          <w:iCs/>
          <w:szCs w:val="24"/>
        </w:rPr>
        <w:t xml:space="preserve">halmozottan hátrányos helyzetű: </w:t>
      </w:r>
      <w:r w:rsidR="006614BE" w:rsidRPr="00F02C0C">
        <w:rPr>
          <w:szCs w:val="24"/>
        </w:rPr>
        <w:t xml:space="preserve">az a beiratkozás (jelentkezés) </w:t>
      </w:r>
      <w:r w:rsidR="001F072C" w:rsidRPr="00F02C0C">
        <w:rPr>
          <w:szCs w:val="24"/>
        </w:rPr>
        <w:t xml:space="preserve">során </w:t>
      </w:r>
      <w:r w:rsidR="006614BE" w:rsidRPr="00F02C0C">
        <w:rPr>
          <w:szCs w:val="24"/>
        </w:rPr>
        <w:t>huszonötödik életévét be nem töltött személy, aki a gyermekek védelméről és a gyámügyi igazgatásról szóló törvényben meghatározottak szerint halmozottan hátrányos helyzetűnek minősül;</w:t>
      </w:r>
    </w:p>
    <w:p w14:paraId="6A6770FD" w14:textId="77777777" w:rsidR="00617A0B" w:rsidRPr="009B0771" w:rsidRDefault="00617A0B" w:rsidP="00617A0B">
      <w:pPr>
        <w:numPr>
          <w:ilvl w:val="0"/>
          <w:numId w:val="26"/>
        </w:numPr>
        <w:ind w:right="150"/>
        <w:jc w:val="both"/>
      </w:pPr>
      <w:r w:rsidRPr="009B0771">
        <w:rPr>
          <w:szCs w:val="24"/>
        </w:rPr>
        <w:t>korrigált kreditindex: a tantárgyak kreditértéke és érdemjegye szorzatának összege és a 30 hányadosa, megszorozva a teljesített és a felvett kreditek hányadosával.</w:t>
      </w:r>
      <w:r w:rsidR="0086145E">
        <w:rPr>
          <w:szCs w:val="24"/>
        </w:rPr>
        <w:t xml:space="preserve"> A kreditbeszámítás során elismertetett tárgyak nem vehetők figyelembe.</w:t>
      </w:r>
    </w:p>
    <w:p w14:paraId="1D667DB8" w14:textId="77777777" w:rsidR="00C622AB" w:rsidRPr="009B0771" w:rsidRDefault="00C622AB" w:rsidP="00C622AB">
      <w:pPr>
        <w:pStyle w:val="Listaszerbekezds"/>
        <w:shd w:val="clear" w:color="auto" w:fill="FFFFFF"/>
        <w:spacing w:line="255" w:lineRule="atLeast"/>
        <w:ind w:left="1818" w:firstLine="306"/>
        <w:rPr>
          <w:szCs w:val="24"/>
        </w:rPr>
      </w:pPr>
      <w:r w:rsidRPr="009B0771">
        <w:rPr>
          <w:szCs w:val="24"/>
          <w:u w:val="single"/>
        </w:rPr>
        <w:t>∑(teljesített kredit x érdemjegy)</w:t>
      </w:r>
      <w:r w:rsidRPr="009B0771">
        <w:rPr>
          <w:szCs w:val="24"/>
        </w:rPr>
        <w:t xml:space="preserve">  </w:t>
      </w:r>
      <w:proofErr w:type="gramStart"/>
      <w:r w:rsidRPr="009B0771">
        <w:rPr>
          <w:szCs w:val="24"/>
        </w:rPr>
        <w:t xml:space="preserve">x  </w:t>
      </w:r>
      <w:r w:rsidRPr="009B0771">
        <w:rPr>
          <w:szCs w:val="24"/>
          <w:u w:val="single"/>
        </w:rPr>
        <w:t>teljesített</w:t>
      </w:r>
      <w:proofErr w:type="gramEnd"/>
      <w:r w:rsidRPr="009B0771">
        <w:rPr>
          <w:szCs w:val="24"/>
          <w:u w:val="single"/>
        </w:rPr>
        <w:t xml:space="preserve"> kredit</w:t>
      </w:r>
    </w:p>
    <w:p w14:paraId="7FF1AD38" w14:textId="77777777" w:rsidR="00C622AB" w:rsidRDefault="00C622AB" w:rsidP="00C622AB">
      <w:pPr>
        <w:pStyle w:val="Listaszerbekezds"/>
        <w:shd w:val="clear" w:color="auto" w:fill="FFFFFF"/>
        <w:spacing w:line="255" w:lineRule="atLeast"/>
        <w:ind w:left="1110"/>
        <w:rPr>
          <w:szCs w:val="24"/>
        </w:rPr>
      </w:pPr>
      <w:r w:rsidRPr="009B0771">
        <w:rPr>
          <w:szCs w:val="24"/>
        </w:rPr>
        <w:tab/>
      </w:r>
      <w:r w:rsidRPr="009B0771">
        <w:rPr>
          <w:szCs w:val="24"/>
        </w:rPr>
        <w:tab/>
      </w:r>
      <w:r w:rsidRPr="009B0771">
        <w:rPr>
          <w:szCs w:val="24"/>
        </w:rPr>
        <w:tab/>
      </w:r>
      <w:r w:rsidRPr="009B0771">
        <w:rPr>
          <w:szCs w:val="24"/>
        </w:rPr>
        <w:tab/>
        <w:t xml:space="preserve">   30</w:t>
      </w:r>
      <w:r w:rsidRPr="009B0771">
        <w:rPr>
          <w:szCs w:val="24"/>
        </w:rPr>
        <w:tab/>
      </w:r>
      <w:r w:rsidRPr="009B0771">
        <w:rPr>
          <w:szCs w:val="24"/>
        </w:rPr>
        <w:tab/>
      </w:r>
      <w:r w:rsidRPr="009B0771">
        <w:rPr>
          <w:szCs w:val="24"/>
        </w:rPr>
        <w:tab/>
        <w:t>vállalt kredit</w:t>
      </w:r>
    </w:p>
    <w:p w14:paraId="758F3214" w14:textId="77777777" w:rsidR="0086145E" w:rsidRPr="009B0771" w:rsidRDefault="0086145E" w:rsidP="00C622AB">
      <w:pPr>
        <w:pStyle w:val="Listaszerbekezds"/>
        <w:shd w:val="clear" w:color="auto" w:fill="FFFFFF"/>
        <w:spacing w:line="255" w:lineRule="atLeast"/>
        <w:ind w:left="1110"/>
        <w:rPr>
          <w:szCs w:val="24"/>
        </w:rPr>
      </w:pPr>
    </w:p>
    <w:p w14:paraId="11812979" w14:textId="77777777" w:rsidR="00C622AB" w:rsidRDefault="00C622AB" w:rsidP="00617A0B">
      <w:pPr>
        <w:numPr>
          <w:ilvl w:val="0"/>
          <w:numId w:val="26"/>
        </w:numPr>
        <w:ind w:right="150"/>
        <w:jc w:val="both"/>
      </w:pPr>
      <w:r w:rsidRPr="0086145E">
        <w:t>ösztöndíjátlag</w:t>
      </w:r>
      <w:r w:rsidRPr="009B0771">
        <w:t xml:space="preserve">: </w:t>
      </w:r>
      <w:r w:rsidR="00B8503C">
        <w:t xml:space="preserve">A teljesített tárgyak összesített jegy és kredit szorzata, osztva a felvett kreditek számával. Az </w:t>
      </w:r>
      <w:r w:rsidR="00871270">
        <w:t>ösztöndíjátlagba a kreditbeszámítás során</w:t>
      </w:r>
      <w:r w:rsidR="00F374A6">
        <w:t xml:space="preserve"> </w:t>
      </w:r>
      <w:r w:rsidR="00B8503C">
        <w:t>elismert</w:t>
      </w:r>
      <w:r w:rsidR="00F374A6">
        <w:t>etett</w:t>
      </w:r>
      <w:r w:rsidR="00B8503C">
        <w:t xml:space="preserve"> tárgy</w:t>
      </w:r>
      <w:r w:rsidR="00F374A6">
        <w:t>ak</w:t>
      </w:r>
      <w:r w:rsidR="00B8503C" w:rsidRPr="009D1BB8">
        <w:t xml:space="preserve"> nem számít</w:t>
      </w:r>
      <w:r w:rsidR="00F374A6" w:rsidRPr="009D1BB8">
        <w:t>anak</w:t>
      </w:r>
      <w:r w:rsidR="00B8503C" w:rsidRPr="009D1BB8">
        <w:t xml:space="preserve"> bele.</w:t>
      </w:r>
      <w:r w:rsidR="009D1BB8" w:rsidRPr="009D1BB8">
        <w:t xml:space="preserve"> Az ösztöndíjátlag 20 teljesített kredit alatt konstans nulla.</w:t>
      </w:r>
    </w:p>
    <w:p w14:paraId="2320B258" w14:textId="77777777" w:rsidR="00B8503C" w:rsidRPr="009B0771" w:rsidRDefault="00B8503C" w:rsidP="00CC7541">
      <w:pPr>
        <w:pStyle w:val="Listaszerbekezds"/>
        <w:shd w:val="clear" w:color="auto" w:fill="FFFFFF"/>
        <w:spacing w:line="255" w:lineRule="atLeast"/>
        <w:ind w:left="1110"/>
        <w:jc w:val="center"/>
        <w:rPr>
          <w:szCs w:val="24"/>
        </w:rPr>
      </w:pPr>
      <w:r w:rsidRPr="0086145E">
        <w:rPr>
          <w:sz w:val="26"/>
          <w:szCs w:val="26"/>
          <w:u w:val="single"/>
          <w:vertAlign w:val="superscript"/>
        </w:rPr>
        <w:t>∑</w:t>
      </w:r>
      <w:r w:rsidRPr="009B0771">
        <w:rPr>
          <w:szCs w:val="24"/>
          <w:u w:val="single"/>
        </w:rPr>
        <w:t>(</w:t>
      </w:r>
      <w:r w:rsidR="00CC7541">
        <w:rPr>
          <w:szCs w:val="24"/>
          <w:u w:val="single"/>
        </w:rPr>
        <w:t>érdem</w:t>
      </w:r>
      <w:r w:rsidRPr="009B0771">
        <w:rPr>
          <w:szCs w:val="24"/>
          <w:u w:val="single"/>
        </w:rPr>
        <w:t>jegy</w:t>
      </w:r>
      <w:r w:rsidR="0086145E">
        <w:rPr>
          <w:szCs w:val="24"/>
          <w:u w:val="single"/>
        </w:rPr>
        <w:t xml:space="preserve"> x kredit</w:t>
      </w:r>
      <w:r w:rsidRPr="009B0771">
        <w:rPr>
          <w:szCs w:val="24"/>
          <w:u w:val="single"/>
        </w:rPr>
        <w:t>)</w:t>
      </w:r>
    </w:p>
    <w:p w14:paraId="386693F7" w14:textId="77777777" w:rsidR="00B8503C" w:rsidRPr="009B0771" w:rsidRDefault="0086145E" w:rsidP="00CC7541">
      <w:pPr>
        <w:pStyle w:val="Listaszerbekezds"/>
        <w:shd w:val="clear" w:color="auto" w:fill="FFFFFF"/>
        <w:spacing w:line="255" w:lineRule="atLeast"/>
        <w:ind w:left="1110"/>
        <w:jc w:val="center"/>
        <w:rPr>
          <w:szCs w:val="24"/>
        </w:rPr>
      </w:pPr>
      <w:r w:rsidRPr="0086145E">
        <w:rPr>
          <w:sz w:val="26"/>
          <w:szCs w:val="26"/>
          <w:vertAlign w:val="superscript"/>
        </w:rPr>
        <w:t>∑</w:t>
      </w:r>
      <w:r w:rsidRPr="0086145E">
        <w:rPr>
          <w:szCs w:val="24"/>
        </w:rPr>
        <w:t xml:space="preserve"> </w:t>
      </w:r>
      <w:proofErr w:type="gramStart"/>
      <w:r w:rsidRPr="0086145E">
        <w:rPr>
          <w:szCs w:val="24"/>
        </w:rPr>
        <w:t>felvett</w:t>
      </w:r>
      <w:proofErr w:type="gramEnd"/>
      <w:r w:rsidR="00B8503C" w:rsidRPr="009B0771">
        <w:rPr>
          <w:szCs w:val="24"/>
        </w:rPr>
        <w:t xml:space="preserve"> kredit</w:t>
      </w:r>
    </w:p>
    <w:p w14:paraId="524734D5" w14:textId="77777777" w:rsidR="00B8503C" w:rsidRDefault="00B8503C" w:rsidP="00B8503C">
      <w:pPr>
        <w:ind w:left="1110" w:right="150"/>
        <w:jc w:val="both"/>
      </w:pPr>
    </w:p>
    <w:p w14:paraId="10C2C1DF" w14:textId="77777777" w:rsidR="00B8503C" w:rsidRPr="00A161A6" w:rsidRDefault="00A161A6" w:rsidP="00617A0B">
      <w:pPr>
        <w:numPr>
          <w:ilvl w:val="0"/>
          <w:numId w:val="26"/>
        </w:numPr>
        <w:ind w:right="150"/>
        <w:jc w:val="both"/>
      </w:pPr>
      <w:r>
        <w:rPr>
          <w:rStyle w:val="Lbjegyzet-hivatkozs"/>
        </w:rPr>
        <w:footnoteReference w:id="6"/>
      </w:r>
      <w:r w:rsidR="0086145E" w:rsidRPr="00C218D1">
        <w:t xml:space="preserve">súlyozott </w:t>
      </w:r>
      <w:r w:rsidR="00871270" w:rsidRPr="00C218D1">
        <w:t>tanulmányi átlag</w:t>
      </w:r>
      <w:r w:rsidR="0086145E" w:rsidRPr="00C218D1">
        <w:t>:</w:t>
      </w:r>
      <w:r w:rsidR="00871270" w:rsidRPr="00C218D1">
        <w:t xml:space="preserve"> a kreditbeszámítással elismert tárgyakat</w:t>
      </w:r>
      <w:r w:rsidR="00F16FC0" w:rsidRPr="00C218D1">
        <w:t xml:space="preserve"> is</w:t>
      </w:r>
      <w:r w:rsidR="00871270" w:rsidRPr="00C218D1">
        <w:t xml:space="preserve"> figyelembe kell </w:t>
      </w:r>
      <w:r w:rsidR="00871270" w:rsidRPr="00A161A6">
        <w:t>venni</w:t>
      </w:r>
      <w:r w:rsidR="00C90BF0" w:rsidRPr="00A161A6">
        <w:t xml:space="preserve"> (kivéve a </w:t>
      </w:r>
      <w:r w:rsidR="00C90BF0" w:rsidRPr="00A161A6">
        <w:rPr>
          <w:szCs w:val="24"/>
        </w:rPr>
        <w:t xml:space="preserve">Kaposvári Egyetem SZMSZ III. kötet </w:t>
      </w:r>
      <w:r w:rsidR="00C90BF0" w:rsidRPr="00A161A6">
        <w:t>15.§ (10) bekezdés esetén).</w:t>
      </w:r>
      <w:r w:rsidR="0086145E" w:rsidRPr="00A161A6">
        <w:t xml:space="preserve"> </w:t>
      </w:r>
    </w:p>
    <w:p w14:paraId="1A945078" w14:textId="77777777" w:rsidR="00C218D1" w:rsidRPr="00F16FC0" w:rsidRDefault="00C218D1" w:rsidP="00C218D1">
      <w:pPr>
        <w:ind w:left="750" w:right="150" w:firstLine="666"/>
        <w:jc w:val="center"/>
        <w:rPr>
          <w:highlight w:val="yellow"/>
        </w:rPr>
      </w:pPr>
      <w:r w:rsidRPr="00A71C9A">
        <w:rPr>
          <w:szCs w:val="24"/>
        </w:rPr>
        <w:t>∑ (kreditpont x érdemjegy) / teljesített kreditpontok</w:t>
      </w:r>
    </w:p>
    <w:bookmarkEnd w:id="20"/>
    <w:bookmarkEnd w:id="21"/>
    <w:bookmarkEnd w:id="22"/>
    <w:bookmarkEnd w:id="23"/>
    <w:bookmarkEnd w:id="24"/>
    <w:bookmarkEnd w:id="25"/>
    <w:bookmarkEnd w:id="26"/>
    <w:p w14:paraId="46DFD7DF" w14:textId="77777777" w:rsidR="00B85617" w:rsidRPr="009B0771" w:rsidRDefault="00B85617" w:rsidP="00000CE9">
      <w:pPr>
        <w:jc w:val="both"/>
        <w:rPr>
          <w:szCs w:val="24"/>
        </w:rPr>
      </w:pPr>
    </w:p>
    <w:p w14:paraId="14695C68" w14:textId="77777777" w:rsidR="00B85617" w:rsidRPr="009B0771" w:rsidRDefault="00B85617" w:rsidP="00B85617">
      <w:pPr>
        <w:jc w:val="center"/>
        <w:rPr>
          <w:b/>
          <w:szCs w:val="24"/>
        </w:rPr>
      </w:pPr>
      <w:r w:rsidRPr="009B0771">
        <w:rPr>
          <w:b/>
          <w:szCs w:val="24"/>
        </w:rPr>
        <w:t xml:space="preserve">Eljáró szervek </w:t>
      </w:r>
    </w:p>
    <w:p w14:paraId="290AC5D1" w14:textId="77777777" w:rsidR="00E5295B" w:rsidRPr="00B02574" w:rsidRDefault="00E5295B" w:rsidP="00B02574">
      <w:pPr>
        <w:pStyle w:val="Listaszerbekezds"/>
        <w:numPr>
          <w:ilvl w:val="0"/>
          <w:numId w:val="32"/>
        </w:numPr>
        <w:jc w:val="center"/>
        <w:rPr>
          <w:b/>
          <w:szCs w:val="24"/>
        </w:rPr>
      </w:pPr>
      <w:r w:rsidRPr="009B0771">
        <w:rPr>
          <w:b/>
          <w:szCs w:val="24"/>
        </w:rPr>
        <w:t>§</w:t>
      </w:r>
    </w:p>
    <w:p w14:paraId="1D53BA12" w14:textId="77777777" w:rsidR="00E5295B" w:rsidRPr="009B0771" w:rsidRDefault="00E5295B" w:rsidP="00000CE9">
      <w:pPr>
        <w:jc w:val="both"/>
        <w:rPr>
          <w:szCs w:val="24"/>
        </w:rPr>
      </w:pPr>
      <w:r w:rsidRPr="009B0771">
        <w:rPr>
          <w:szCs w:val="24"/>
        </w:rPr>
        <w:t xml:space="preserve">(1) </w:t>
      </w:r>
      <w:r w:rsidR="007C54C2" w:rsidRPr="009B0771">
        <w:rPr>
          <w:szCs w:val="24"/>
        </w:rPr>
        <w:t>A hallgatók juttatásait és az általuk fizetendő térítéseit érintő ügyekben döntési jogkörrel rendelkező személyek és szervek:</w:t>
      </w:r>
    </w:p>
    <w:p w14:paraId="30160188" w14:textId="77777777" w:rsidR="00E5295B" w:rsidRPr="009B0771" w:rsidRDefault="00957A05" w:rsidP="00000CE9">
      <w:pPr>
        <w:jc w:val="both"/>
        <w:rPr>
          <w:szCs w:val="24"/>
        </w:rPr>
      </w:pPr>
      <w:proofErr w:type="gramStart"/>
      <w:r w:rsidRPr="009B0771">
        <w:rPr>
          <w:szCs w:val="24"/>
        </w:rPr>
        <w:t>a</w:t>
      </w:r>
      <w:proofErr w:type="gramEnd"/>
      <w:r w:rsidRPr="009B0771">
        <w:rPr>
          <w:szCs w:val="24"/>
        </w:rPr>
        <w:t xml:space="preserve">) </w:t>
      </w:r>
      <w:proofErr w:type="spellStart"/>
      <w:r w:rsidRPr="009B0771">
        <w:rPr>
          <w:szCs w:val="24"/>
        </w:rPr>
        <w:t>a</w:t>
      </w:r>
      <w:proofErr w:type="spellEnd"/>
      <w:r w:rsidRPr="009B0771">
        <w:rPr>
          <w:szCs w:val="24"/>
        </w:rPr>
        <w:t xml:space="preserve"> rektor</w:t>
      </w:r>
      <w:r w:rsidR="00D77909" w:rsidRPr="009B0771">
        <w:rPr>
          <w:szCs w:val="24"/>
        </w:rPr>
        <w:t>,</w:t>
      </w:r>
    </w:p>
    <w:p w14:paraId="574592B3" w14:textId="77777777" w:rsidR="00E5295B" w:rsidRPr="009B0771" w:rsidRDefault="00E5295B" w:rsidP="00000CE9">
      <w:pPr>
        <w:jc w:val="both"/>
        <w:rPr>
          <w:szCs w:val="24"/>
        </w:rPr>
      </w:pPr>
      <w:r w:rsidRPr="009B0771">
        <w:rPr>
          <w:szCs w:val="24"/>
        </w:rPr>
        <w:t>b) a Kar vezetője (dékán),</w:t>
      </w:r>
    </w:p>
    <w:p w14:paraId="2319C421" w14:textId="77777777" w:rsidR="00E5295B" w:rsidRPr="009B0771" w:rsidRDefault="00E5295B" w:rsidP="00000CE9">
      <w:pPr>
        <w:jc w:val="both"/>
        <w:rPr>
          <w:szCs w:val="24"/>
        </w:rPr>
      </w:pPr>
      <w:r w:rsidRPr="009B0771">
        <w:rPr>
          <w:szCs w:val="24"/>
        </w:rPr>
        <w:t>c) a Kari Tanács,</w:t>
      </w:r>
    </w:p>
    <w:p w14:paraId="2E85FD6E" w14:textId="77777777" w:rsidR="00E5295B" w:rsidRPr="009B0771" w:rsidRDefault="00E5295B" w:rsidP="00000CE9">
      <w:pPr>
        <w:jc w:val="both"/>
        <w:rPr>
          <w:szCs w:val="24"/>
        </w:rPr>
      </w:pPr>
      <w:r w:rsidRPr="009B0771">
        <w:rPr>
          <w:szCs w:val="24"/>
        </w:rPr>
        <w:t>d) a kari Diákjóléti Bizottság (DJB),</w:t>
      </w:r>
    </w:p>
    <w:p w14:paraId="65583DD3" w14:textId="77777777" w:rsidR="00E5295B" w:rsidRPr="009B0771" w:rsidRDefault="00E5295B" w:rsidP="00000CE9">
      <w:pPr>
        <w:jc w:val="both"/>
        <w:rPr>
          <w:szCs w:val="24"/>
        </w:rPr>
      </w:pPr>
      <w:proofErr w:type="gramStart"/>
      <w:r w:rsidRPr="009B0771">
        <w:rPr>
          <w:szCs w:val="24"/>
        </w:rPr>
        <w:t>e</w:t>
      </w:r>
      <w:proofErr w:type="gramEnd"/>
      <w:r w:rsidRPr="009B0771">
        <w:rPr>
          <w:szCs w:val="24"/>
        </w:rPr>
        <w:t>) a Kollégiumi Bizottság</w:t>
      </w:r>
      <w:r w:rsidR="00D77909" w:rsidRPr="009B0771">
        <w:rPr>
          <w:szCs w:val="24"/>
        </w:rPr>
        <w:t>,</w:t>
      </w:r>
      <w:r w:rsidRPr="009B0771" w:rsidDel="000C45A8">
        <w:rPr>
          <w:szCs w:val="24"/>
        </w:rPr>
        <w:t xml:space="preserve"> </w:t>
      </w:r>
    </w:p>
    <w:p w14:paraId="0548B1D4" w14:textId="77777777" w:rsidR="00E5295B" w:rsidRPr="009B0771" w:rsidRDefault="00D77909" w:rsidP="00000CE9">
      <w:pPr>
        <w:jc w:val="both"/>
        <w:rPr>
          <w:szCs w:val="24"/>
        </w:rPr>
      </w:pPr>
      <w:proofErr w:type="gramStart"/>
      <w:r w:rsidRPr="009B0771">
        <w:rPr>
          <w:szCs w:val="24"/>
        </w:rPr>
        <w:t>f</w:t>
      </w:r>
      <w:proofErr w:type="gramEnd"/>
      <w:r w:rsidRPr="009B0771">
        <w:rPr>
          <w:szCs w:val="24"/>
        </w:rPr>
        <w:t>) a Hallgatói Ügyek Igazgatósága</w:t>
      </w:r>
      <w:r w:rsidR="00E5295B" w:rsidRPr="009B0771">
        <w:rPr>
          <w:szCs w:val="24"/>
        </w:rPr>
        <w:t>,</w:t>
      </w:r>
    </w:p>
    <w:p w14:paraId="50DAD440" w14:textId="77777777" w:rsidR="00E5295B" w:rsidRPr="009B0771" w:rsidRDefault="00D77909" w:rsidP="00000CE9">
      <w:pPr>
        <w:jc w:val="both"/>
        <w:rPr>
          <w:szCs w:val="24"/>
        </w:rPr>
      </w:pPr>
      <w:proofErr w:type="gramStart"/>
      <w:r w:rsidRPr="009B0771">
        <w:rPr>
          <w:szCs w:val="24"/>
        </w:rPr>
        <w:t>h</w:t>
      </w:r>
      <w:proofErr w:type="gramEnd"/>
      <w:r w:rsidRPr="009B0771">
        <w:rPr>
          <w:szCs w:val="24"/>
        </w:rPr>
        <w:t>) az Egyetemi</w:t>
      </w:r>
      <w:r w:rsidR="00E5295B" w:rsidRPr="009B0771">
        <w:rPr>
          <w:szCs w:val="24"/>
        </w:rPr>
        <w:t xml:space="preserve"> Hallgatói Önkormányzat (EHÖK), </w:t>
      </w:r>
    </w:p>
    <w:p w14:paraId="760D8AF7" w14:textId="77777777" w:rsidR="00E5295B" w:rsidRPr="009B0771" w:rsidRDefault="00D77909" w:rsidP="00000CE9">
      <w:pPr>
        <w:jc w:val="both"/>
        <w:rPr>
          <w:szCs w:val="24"/>
        </w:rPr>
      </w:pPr>
      <w:r w:rsidRPr="009B0771">
        <w:rPr>
          <w:szCs w:val="24"/>
        </w:rPr>
        <w:t>i</w:t>
      </w:r>
      <w:r w:rsidR="00E5295B" w:rsidRPr="009B0771">
        <w:rPr>
          <w:szCs w:val="24"/>
        </w:rPr>
        <w:t>) a hallgatói részönkormányzatok.</w:t>
      </w:r>
    </w:p>
    <w:p w14:paraId="00991F45" w14:textId="77777777" w:rsidR="00413BEC" w:rsidRPr="009B0771" w:rsidRDefault="00D77909" w:rsidP="00000CE9">
      <w:pPr>
        <w:jc w:val="both"/>
        <w:rPr>
          <w:szCs w:val="24"/>
        </w:rPr>
      </w:pPr>
      <w:r w:rsidRPr="009B0771">
        <w:rPr>
          <w:szCs w:val="24"/>
        </w:rPr>
        <w:t>(2)</w:t>
      </w:r>
      <w:r w:rsidR="00844B43" w:rsidRPr="009B0771">
        <w:rPr>
          <w:szCs w:val="24"/>
        </w:rPr>
        <w:t xml:space="preserve"> </w:t>
      </w:r>
      <w:r w:rsidR="007C54C2" w:rsidRPr="009B0771">
        <w:rPr>
          <w:szCs w:val="24"/>
        </w:rPr>
        <w:t>Azon döntések esetében, melyek pénzügyi, gazdasági, jogi következményekkel járnak, a kancellár jóváhagyása szükséges.</w:t>
      </w:r>
      <w:r w:rsidR="00957A05" w:rsidRPr="009B0771">
        <w:rPr>
          <w:rStyle w:val="Lbjegyzet-hivatkozs"/>
          <w:szCs w:val="24"/>
        </w:rPr>
        <w:footnoteReference w:id="7"/>
      </w:r>
      <w:r w:rsidR="007C54C2" w:rsidRPr="009B0771">
        <w:rPr>
          <w:szCs w:val="24"/>
        </w:rPr>
        <w:t xml:space="preserve"> </w:t>
      </w:r>
    </w:p>
    <w:p w14:paraId="0D513F29" w14:textId="77777777" w:rsidR="00E5295B" w:rsidRPr="009B0771" w:rsidRDefault="00844B43" w:rsidP="00000CE9">
      <w:pPr>
        <w:jc w:val="both"/>
        <w:rPr>
          <w:szCs w:val="24"/>
        </w:rPr>
      </w:pPr>
      <w:r w:rsidRPr="009B0771">
        <w:rPr>
          <w:szCs w:val="24"/>
        </w:rPr>
        <w:t>(3</w:t>
      </w:r>
      <w:r w:rsidR="00E5295B" w:rsidRPr="009B0771">
        <w:rPr>
          <w:szCs w:val="24"/>
        </w:rPr>
        <w:t>) Jelen Szabályzat 1</w:t>
      </w:r>
      <w:r w:rsidR="00F91D59" w:rsidRPr="009B0771">
        <w:rPr>
          <w:szCs w:val="24"/>
        </w:rPr>
        <w:t>1-15. §, 17-19. §, és 28</w:t>
      </w:r>
      <w:r w:rsidR="00E5295B" w:rsidRPr="009B0771">
        <w:rPr>
          <w:szCs w:val="24"/>
        </w:rPr>
        <w:t xml:space="preserve">. § szerinti támogatásokat a DJB állapítja meg az </w:t>
      </w:r>
      <w:r w:rsidR="00F91D59" w:rsidRPr="009B0771">
        <w:rPr>
          <w:szCs w:val="24"/>
        </w:rPr>
        <w:t xml:space="preserve">egyes </w:t>
      </w:r>
      <w:r w:rsidR="00E5295B" w:rsidRPr="009B0771">
        <w:rPr>
          <w:szCs w:val="24"/>
        </w:rPr>
        <w:t>Kar</w:t>
      </w:r>
      <w:r w:rsidR="00F91D59" w:rsidRPr="009B0771">
        <w:rPr>
          <w:szCs w:val="24"/>
        </w:rPr>
        <w:t>ok</w:t>
      </w:r>
      <w:r w:rsidR="00E5295B" w:rsidRPr="009B0771">
        <w:rPr>
          <w:szCs w:val="24"/>
        </w:rPr>
        <w:t xml:space="preserve"> hallgatói részére.</w:t>
      </w:r>
    </w:p>
    <w:p w14:paraId="00F0B801" w14:textId="77777777" w:rsidR="00F91D59" w:rsidRPr="009B0771" w:rsidRDefault="00F91D59" w:rsidP="00F91D59">
      <w:pPr>
        <w:jc w:val="both"/>
        <w:rPr>
          <w:szCs w:val="24"/>
        </w:rPr>
      </w:pPr>
      <w:r w:rsidRPr="009B0771">
        <w:rPr>
          <w:szCs w:val="24"/>
        </w:rPr>
        <w:t>A Diákjóléti Bizottság tagjait</w:t>
      </w:r>
      <w:r w:rsidR="006614BE" w:rsidRPr="009B0771">
        <w:rPr>
          <w:szCs w:val="24"/>
        </w:rPr>
        <w:t xml:space="preserve"> a</w:t>
      </w:r>
      <w:r w:rsidRPr="009B0771">
        <w:rPr>
          <w:szCs w:val="24"/>
        </w:rPr>
        <w:t xml:space="preserve"> </w:t>
      </w:r>
      <w:r w:rsidR="006614BE" w:rsidRPr="009B0771">
        <w:rPr>
          <w:szCs w:val="24"/>
        </w:rPr>
        <w:t xml:space="preserve">kari HÖK részönkormányzatok </w:t>
      </w:r>
      <w:r w:rsidRPr="009B0771">
        <w:rPr>
          <w:szCs w:val="24"/>
        </w:rPr>
        <w:t xml:space="preserve">delegálják. A kari Diákjóléti Bizottságok létszámát a kari sajátosságok határozzák meg. A kari Diákjóléti Bizottság elnökét, valamint tagjait pályázat útján a hallgatói részönkormányzat küldöttgyűlése választja meg és a </w:t>
      </w:r>
      <w:r w:rsidRPr="009B0771">
        <w:rPr>
          <w:szCs w:val="24"/>
        </w:rPr>
        <w:lastRenderedPageBreak/>
        <w:t>Kari Tanács hagyja jóvá. A Kari Diákjóléti Bizottság működési és eljárási szabályzata az EHÖK SZMSZ-nek mellékleteit képezik.</w:t>
      </w:r>
      <w:r w:rsidR="00EB7655" w:rsidRPr="009B0771">
        <w:rPr>
          <w:szCs w:val="24"/>
        </w:rPr>
        <w:t xml:space="preserve"> </w:t>
      </w:r>
    </w:p>
    <w:p w14:paraId="2DCFAE82" w14:textId="77777777" w:rsidR="00E5295B" w:rsidRDefault="00E5295B" w:rsidP="00000CE9">
      <w:pPr>
        <w:jc w:val="both"/>
        <w:rPr>
          <w:szCs w:val="24"/>
        </w:rPr>
      </w:pPr>
    </w:p>
    <w:p w14:paraId="13666C89" w14:textId="77777777" w:rsidR="00B02574" w:rsidRPr="009B0771" w:rsidRDefault="00B02574" w:rsidP="00000CE9">
      <w:pPr>
        <w:jc w:val="both"/>
        <w:rPr>
          <w:szCs w:val="24"/>
        </w:rPr>
      </w:pPr>
    </w:p>
    <w:p w14:paraId="5B5E8D0C" w14:textId="77777777" w:rsidR="00E5295B" w:rsidRPr="009B0771" w:rsidRDefault="00E5295B" w:rsidP="00C20F79">
      <w:pPr>
        <w:pStyle w:val="Cmsor3"/>
        <w:numPr>
          <w:ilvl w:val="0"/>
          <w:numId w:val="0"/>
        </w:numPr>
        <w:ind w:left="288"/>
        <w:rPr>
          <w:szCs w:val="24"/>
        </w:rPr>
      </w:pPr>
      <w:bookmarkStart w:id="45" w:name="_Toc150524427"/>
      <w:bookmarkStart w:id="46" w:name="_Toc150524599"/>
      <w:bookmarkStart w:id="47" w:name="_Toc150533744"/>
      <w:bookmarkStart w:id="48" w:name="_Toc151125106"/>
      <w:bookmarkStart w:id="49" w:name="_Toc151180442"/>
      <w:bookmarkStart w:id="50" w:name="_Toc152129664"/>
      <w:bookmarkStart w:id="51" w:name="_Toc152945203"/>
      <w:bookmarkStart w:id="52" w:name="_Toc168195237"/>
      <w:bookmarkStart w:id="53" w:name="_Toc168195826"/>
      <w:bookmarkStart w:id="54" w:name="_Toc232908526"/>
      <w:bookmarkStart w:id="55" w:name="_Toc366588671"/>
      <w:bookmarkStart w:id="56" w:name="_Toc366662583"/>
      <w:r w:rsidRPr="009B0771">
        <w:rPr>
          <w:szCs w:val="24"/>
        </w:rPr>
        <w:t>Panasz, jogorvoslat</w:t>
      </w:r>
      <w:bookmarkEnd w:id="45"/>
      <w:bookmarkEnd w:id="46"/>
      <w:bookmarkEnd w:id="47"/>
      <w:bookmarkEnd w:id="48"/>
      <w:bookmarkEnd w:id="49"/>
      <w:bookmarkEnd w:id="50"/>
      <w:bookmarkEnd w:id="51"/>
      <w:bookmarkEnd w:id="52"/>
      <w:bookmarkEnd w:id="53"/>
      <w:bookmarkEnd w:id="54"/>
      <w:bookmarkEnd w:id="55"/>
      <w:bookmarkEnd w:id="56"/>
      <w:r w:rsidR="0060772A" w:rsidRPr="009B0771">
        <w:rPr>
          <w:szCs w:val="24"/>
        </w:rPr>
        <w:t xml:space="preserve"> </w:t>
      </w:r>
      <w:r w:rsidR="00E5537B" w:rsidRPr="009B0771">
        <w:rPr>
          <w:szCs w:val="24"/>
        </w:rPr>
        <w:t>lehetősége</w:t>
      </w:r>
    </w:p>
    <w:p w14:paraId="5555F7EC" w14:textId="77777777" w:rsidR="00E5295B" w:rsidRPr="009B0771" w:rsidRDefault="00955A14" w:rsidP="00CC5F0C">
      <w:pPr>
        <w:ind w:left="4253"/>
        <w:rPr>
          <w:szCs w:val="24"/>
        </w:rPr>
      </w:pPr>
      <w:r w:rsidRPr="009B0771">
        <w:rPr>
          <w:b/>
          <w:szCs w:val="24"/>
        </w:rPr>
        <w:t xml:space="preserve">4. </w:t>
      </w:r>
      <w:r w:rsidR="00E5295B" w:rsidRPr="009B0771">
        <w:rPr>
          <w:b/>
          <w:szCs w:val="24"/>
        </w:rPr>
        <w:t>§</w:t>
      </w:r>
    </w:p>
    <w:p w14:paraId="5E150E85" w14:textId="3A18FCA5" w:rsidR="00E5295B" w:rsidRPr="009B0771" w:rsidRDefault="00E5537B" w:rsidP="00E5537B">
      <w:pPr>
        <w:jc w:val="both"/>
        <w:rPr>
          <w:b/>
          <w:szCs w:val="24"/>
        </w:rPr>
      </w:pPr>
      <w:r w:rsidRPr="009B0771">
        <w:rPr>
          <w:szCs w:val="24"/>
        </w:rPr>
        <w:t>(1)</w:t>
      </w:r>
      <w:r w:rsidR="00632D5A" w:rsidRPr="009B0771">
        <w:rPr>
          <w:szCs w:val="24"/>
        </w:rPr>
        <w:t xml:space="preserve"> </w:t>
      </w:r>
      <w:r w:rsidR="00663AEB">
        <w:rPr>
          <w:rStyle w:val="Lbjegyzet-hivatkozs"/>
          <w:szCs w:val="24"/>
        </w:rPr>
        <w:footnoteReference w:id="8"/>
      </w:r>
      <w:r w:rsidR="00632D5A" w:rsidRPr="009B0771">
        <w:rPr>
          <w:szCs w:val="24"/>
        </w:rPr>
        <w:t xml:space="preserve">Téves juttatás-, illetve díjmegállapítás esetén, valamint pályázati úton elnyerhető téves támogatás esetén a hallgató a határozat kézhezvételétől számított 8 napon belül fellebbezéssel élhet </w:t>
      </w:r>
      <w:r w:rsidR="00632D5A" w:rsidRPr="00663AEB">
        <w:rPr>
          <w:szCs w:val="24"/>
        </w:rPr>
        <w:t>a</w:t>
      </w:r>
      <w:r w:rsidR="00DE10F8" w:rsidRPr="00663AEB">
        <w:rPr>
          <w:szCs w:val="24"/>
        </w:rPr>
        <w:t xml:space="preserve"> kancellárnál</w:t>
      </w:r>
      <w:r w:rsidR="00632D5A" w:rsidRPr="00663AEB">
        <w:rPr>
          <w:szCs w:val="24"/>
        </w:rPr>
        <w:t xml:space="preserve">. A </w:t>
      </w:r>
      <w:r w:rsidR="004F6AA7" w:rsidRPr="00663AEB">
        <w:rPr>
          <w:szCs w:val="24"/>
        </w:rPr>
        <w:t>fellebbezést 10</w:t>
      </w:r>
      <w:r w:rsidR="00632D5A" w:rsidRPr="00663AEB">
        <w:rPr>
          <w:szCs w:val="24"/>
        </w:rPr>
        <w:t xml:space="preserve"> napon belül </w:t>
      </w:r>
      <w:r w:rsidR="00632D5A" w:rsidRPr="009B0771">
        <w:rPr>
          <w:szCs w:val="24"/>
        </w:rPr>
        <w:t>kell elbírálni annak megismerésétől számítva.</w:t>
      </w:r>
    </w:p>
    <w:p w14:paraId="68DAF2D5" w14:textId="6B8DA853" w:rsidR="00E5295B" w:rsidRPr="009B0771" w:rsidRDefault="00E5537B" w:rsidP="00A17967">
      <w:pPr>
        <w:jc w:val="both"/>
        <w:rPr>
          <w:szCs w:val="24"/>
        </w:rPr>
      </w:pPr>
      <w:r w:rsidRPr="009B0771">
        <w:rPr>
          <w:szCs w:val="24"/>
        </w:rPr>
        <w:t xml:space="preserve">(2) </w:t>
      </w:r>
      <w:r w:rsidR="00663AEB">
        <w:rPr>
          <w:rStyle w:val="Lbjegyzet-hivatkozs"/>
          <w:szCs w:val="24"/>
        </w:rPr>
        <w:footnoteReference w:id="9"/>
      </w:r>
      <w:r w:rsidR="00E5295B" w:rsidRPr="009B0771">
        <w:rPr>
          <w:szCs w:val="24"/>
        </w:rPr>
        <w:t xml:space="preserve">A hallgatónak joga van a </w:t>
      </w:r>
      <w:r w:rsidR="00DE10F8" w:rsidRPr="00663AEB">
        <w:rPr>
          <w:szCs w:val="24"/>
        </w:rPr>
        <w:t xml:space="preserve">kancellár </w:t>
      </w:r>
      <w:r w:rsidR="00E5295B" w:rsidRPr="009B0771">
        <w:rPr>
          <w:szCs w:val="24"/>
        </w:rPr>
        <w:t xml:space="preserve">döntése, intézkedése vagy mulasztása (továbbiakban: döntés) ellen a hallgatói jogviszonyára vonatkozó rendelkezések megsértésére hivatkozással </w:t>
      </w:r>
      <w:proofErr w:type="spellStart"/>
      <w:r w:rsidR="00E5295B" w:rsidRPr="009B0771">
        <w:rPr>
          <w:szCs w:val="24"/>
        </w:rPr>
        <w:t>felülbírálati</w:t>
      </w:r>
      <w:proofErr w:type="spellEnd"/>
      <w:r w:rsidR="00E5295B" w:rsidRPr="009B0771">
        <w:rPr>
          <w:szCs w:val="24"/>
        </w:rPr>
        <w:t xml:space="preserve"> kérelemmel élni a S</w:t>
      </w:r>
      <w:r w:rsidR="00617A0B" w:rsidRPr="009B0771">
        <w:rPr>
          <w:szCs w:val="24"/>
        </w:rPr>
        <w:t xml:space="preserve">zervezeti és </w:t>
      </w:r>
      <w:r w:rsidR="00E5295B" w:rsidRPr="009B0771">
        <w:rPr>
          <w:szCs w:val="24"/>
        </w:rPr>
        <w:t>M</w:t>
      </w:r>
      <w:r w:rsidR="00617A0B" w:rsidRPr="009B0771">
        <w:rPr>
          <w:szCs w:val="24"/>
        </w:rPr>
        <w:t xml:space="preserve">űködési </w:t>
      </w:r>
      <w:r w:rsidR="00E5295B" w:rsidRPr="009B0771">
        <w:rPr>
          <w:szCs w:val="24"/>
        </w:rPr>
        <w:t>S</w:t>
      </w:r>
      <w:r w:rsidR="00617A0B" w:rsidRPr="009B0771">
        <w:rPr>
          <w:szCs w:val="24"/>
        </w:rPr>
        <w:t>zabályzat</w:t>
      </w:r>
      <w:r w:rsidR="00E5295B" w:rsidRPr="009B0771">
        <w:rPr>
          <w:szCs w:val="24"/>
        </w:rPr>
        <w:t xml:space="preserve"> III. kötet</w:t>
      </w:r>
      <w:r w:rsidR="00617A0B" w:rsidRPr="009B0771">
        <w:rPr>
          <w:szCs w:val="24"/>
        </w:rPr>
        <w:t xml:space="preserve"> Hallgatói követelményrendszer rendelkezései </w:t>
      </w:r>
      <w:r w:rsidR="00E44214" w:rsidRPr="009B0771">
        <w:rPr>
          <w:szCs w:val="24"/>
        </w:rPr>
        <w:t>szerint</w:t>
      </w:r>
      <w:r w:rsidR="00617A0B" w:rsidRPr="009B0771">
        <w:rPr>
          <w:szCs w:val="24"/>
        </w:rPr>
        <w:t>.</w:t>
      </w:r>
    </w:p>
    <w:p w14:paraId="32A2D283" w14:textId="77777777" w:rsidR="00632D5A" w:rsidRDefault="00E5537B" w:rsidP="00E5537B">
      <w:pPr>
        <w:jc w:val="both"/>
        <w:rPr>
          <w:szCs w:val="24"/>
        </w:rPr>
      </w:pPr>
      <w:bookmarkStart w:id="57" w:name="_Toc144801917"/>
      <w:bookmarkStart w:id="58" w:name="_Toc150524428"/>
      <w:bookmarkStart w:id="59" w:name="_Toc150524600"/>
      <w:bookmarkStart w:id="60" w:name="_Toc150533745"/>
      <w:bookmarkStart w:id="61" w:name="_Toc151125107"/>
      <w:bookmarkStart w:id="62" w:name="_Toc151180443"/>
      <w:bookmarkStart w:id="63" w:name="_Toc152129665"/>
      <w:bookmarkStart w:id="64" w:name="_Toc152945204"/>
      <w:r w:rsidRPr="009B0771">
        <w:rPr>
          <w:szCs w:val="24"/>
        </w:rPr>
        <w:t xml:space="preserve">(3) </w:t>
      </w:r>
      <w:r w:rsidR="00632D5A" w:rsidRPr="009B0771">
        <w:rPr>
          <w:szCs w:val="24"/>
        </w:rPr>
        <w:t>Amennyiben a hallgató jogosulatlan juttatást kap, azt az Egyetem az utalást vagy készpénz kifizetést követő 21 napon belül visszakövetelheti.</w:t>
      </w:r>
    </w:p>
    <w:p w14:paraId="2B72AC1B" w14:textId="77777777" w:rsidR="00572944" w:rsidRPr="00A161A6" w:rsidRDefault="00572944" w:rsidP="00572944">
      <w:pPr>
        <w:jc w:val="both"/>
      </w:pPr>
      <w:r w:rsidRPr="00A161A6">
        <w:rPr>
          <w:szCs w:val="24"/>
        </w:rPr>
        <w:t xml:space="preserve">(4) </w:t>
      </w:r>
      <w:r w:rsidR="00A161A6" w:rsidRPr="00A161A6">
        <w:rPr>
          <w:rStyle w:val="Lbjegyzet-hivatkozs"/>
          <w:szCs w:val="24"/>
        </w:rPr>
        <w:footnoteReference w:id="10"/>
      </w:r>
      <w:r w:rsidR="002D124C" w:rsidRPr="00A161A6">
        <w:rPr>
          <w:szCs w:val="24"/>
        </w:rPr>
        <w:t xml:space="preserve">A kollégiumi jelentkezést elbíráló </w:t>
      </w:r>
      <w:r w:rsidRPr="00A161A6">
        <w:rPr>
          <w:szCs w:val="24"/>
        </w:rPr>
        <w:t xml:space="preserve">elsőfokú határozat ellen a hallgató, a </w:t>
      </w:r>
      <w:proofErr w:type="spellStart"/>
      <w:r w:rsidRPr="00A161A6">
        <w:rPr>
          <w:szCs w:val="24"/>
        </w:rPr>
        <w:t>TR-ben</w:t>
      </w:r>
      <w:proofErr w:type="spellEnd"/>
      <w:r w:rsidRPr="00A161A6">
        <w:rPr>
          <w:szCs w:val="24"/>
        </w:rPr>
        <w:t xml:space="preserve"> történő közléstől számított 8 napon belül fellebbezést nyújthat be a kollégiumok igazgatójához. A </w:t>
      </w:r>
      <w:r w:rsidRPr="00A161A6">
        <w:t xml:space="preserve">fellebbezést a kollégiumok igazgatója bírálja el a benyújtást követő 10 napon belül, melyről értesíti a jelentkezőt a </w:t>
      </w:r>
      <w:proofErr w:type="spellStart"/>
      <w:r w:rsidRPr="00A161A6">
        <w:t>TR-en</w:t>
      </w:r>
      <w:proofErr w:type="spellEnd"/>
      <w:r w:rsidRPr="00A161A6">
        <w:t xml:space="preserve"> keresztül.</w:t>
      </w:r>
    </w:p>
    <w:p w14:paraId="69414A58" w14:textId="77777777" w:rsidR="002D124C" w:rsidRPr="00A161A6" w:rsidRDefault="002D124C" w:rsidP="00572944">
      <w:pPr>
        <w:jc w:val="both"/>
      </w:pPr>
      <w:r w:rsidRPr="00A161A6">
        <w:t xml:space="preserve">(5) </w:t>
      </w:r>
      <w:r w:rsidR="00A161A6" w:rsidRPr="00A161A6">
        <w:rPr>
          <w:rStyle w:val="Lbjegyzet-hivatkozs"/>
        </w:rPr>
        <w:footnoteReference w:id="11"/>
      </w:r>
      <w:r w:rsidRPr="00A161A6">
        <w:t>Jelen paragrafus (4) bekezdésében foglalt fellebbezés elutasítása ellen a hallgató, annak kézhezvételétől számított 15 napon belül a Rektorhoz nyújthat be jogorvoslati kérelmet, melyet a Rektor a benyújtást követő 21 napon belül bírál el.</w:t>
      </w:r>
    </w:p>
    <w:p w14:paraId="08CDF733" w14:textId="77777777" w:rsidR="00271036" w:rsidRPr="00271036" w:rsidRDefault="00271036" w:rsidP="00E5537B">
      <w:pPr>
        <w:jc w:val="both"/>
        <w:rPr>
          <w:color w:val="FF0000"/>
          <w:szCs w:val="24"/>
        </w:rPr>
      </w:pPr>
    </w:p>
    <w:p w14:paraId="60912236" w14:textId="77777777" w:rsidR="009F278C" w:rsidRPr="009B0771" w:rsidRDefault="009F278C" w:rsidP="009F278C">
      <w:pPr>
        <w:ind w:left="360"/>
        <w:jc w:val="both"/>
        <w:rPr>
          <w:szCs w:val="24"/>
        </w:rPr>
      </w:pPr>
    </w:p>
    <w:p w14:paraId="3ADA64C8" w14:textId="77777777" w:rsidR="00E5295B" w:rsidRPr="009B0771" w:rsidRDefault="00E5295B" w:rsidP="00C20F79">
      <w:pPr>
        <w:pStyle w:val="Cmsor3"/>
        <w:numPr>
          <w:ilvl w:val="0"/>
          <w:numId w:val="0"/>
        </w:numPr>
        <w:ind w:left="288"/>
        <w:rPr>
          <w:szCs w:val="24"/>
        </w:rPr>
      </w:pPr>
      <w:bookmarkStart w:id="65" w:name="_Toc168195238"/>
      <w:bookmarkStart w:id="66" w:name="_Toc168195827"/>
      <w:bookmarkStart w:id="67" w:name="_Toc232908527"/>
      <w:bookmarkStart w:id="68" w:name="_Toc366588672"/>
      <w:bookmarkStart w:id="69" w:name="_Toc366662584"/>
      <w:r w:rsidRPr="009B0771">
        <w:rPr>
          <w:szCs w:val="24"/>
        </w:rPr>
        <w:t>A hallgató</w:t>
      </w:r>
      <w:bookmarkEnd w:id="57"/>
      <w:bookmarkEnd w:id="58"/>
      <w:bookmarkEnd w:id="59"/>
      <w:bookmarkEnd w:id="60"/>
      <w:bookmarkEnd w:id="65"/>
      <w:bookmarkEnd w:id="66"/>
      <w:bookmarkEnd w:id="67"/>
      <w:bookmarkEnd w:id="68"/>
      <w:bookmarkEnd w:id="69"/>
      <w:r w:rsidR="00EB7655" w:rsidRPr="009B0771">
        <w:rPr>
          <w:szCs w:val="24"/>
        </w:rPr>
        <w:t xml:space="preserve">i költségviselés formái </w:t>
      </w:r>
    </w:p>
    <w:bookmarkEnd w:id="61"/>
    <w:bookmarkEnd w:id="62"/>
    <w:bookmarkEnd w:id="63"/>
    <w:bookmarkEnd w:id="64"/>
    <w:p w14:paraId="67592D76" w14:textId="77777777" w:rsidR="00EB7655" w:rsidRPr="009B0771" w:rsidRDefault="00955A14" w:rsidP="00CC5F0C">
      <w:pPr>
        <w:jc w:val="center"/>
        <w:rPr>
          <w:b/>
          <w:szCs w:val="24"/>
        </w:rPr>
      </w:pPr>
      <w:r w:rsidRPr="009B0771">
        <w:rPr>
          <w:b/>
          <w:szCs w:val="24"/>
        </w:rPr>
        <w:t>5</w:t>
      </w:r>
      <w:r w:rsidR="007358E8" w:rsidRPr="009B0771">
        <w:rPr>
          <w:b/>
          <w:szCs w:val="24"/>
        </w:rPr>
        <w:t>. §</w:t>
      </w:r>
    </w:p>
    <w:p w14:paraId="6331FBC8" w14:textId="77777777" w:rsidR="009F278C" w:rsidRPr="009B0771" w:rsidRDefault="009F278C" w:rsidP="009F278C">
      <w:r w:rsidRPr="009B0771">
        <w:rPr>
          <w:szCs w:val="24"/>
        </w:rPr>
        <w:t>(1)</w:t>
      </w:r>
      <w:r w:rsidRPr="009B0771">
        <w:rPr>
          <w:rFonts w:ascii="Tahoma" w:hAnsi="Tahoma" w:cs="Tahoma"/>
          <w:bCs/>
          <w:sz w:val="20"/>
        </w:rPr>
        <w:t xml:space="preserve"> </w:t>
      </w:r>
      <w:r w:rsidRPr="009B0771">
        <w:t>A költségviselés formája szerint a felsőoktatási képzésben részt vevő</w:t>
      </w:r>
      <w:r w:rsidR="00632D5A" w:rsidRPr="009B0771">
        <w:t xml:space="preserve"> </w:t>
      </w:r>
      <w:r w:rsidRPr="009B0771">
        <w:t>lehet</w:t>
      </w:r>
    </w:p>
    <w:p w14:paraId="0F95016C" w14:textId="77777777" w:rsidR="009F278C" w:rsidRPr="009B0771" w:rsidRDefault="009F278C" w:rsidP="00EB7655">
      <w:pPr>
        <w:ind w:left="708"/>
        <w:jc w:val="both"/>
        <w:rPr>
          <w:szCs w:val="24"/>
        </w:rPr>
      </w:pPr>
      <w:bookmarkStart w:id="70" w:name="pr503"/>
      <w:bookmarkEnd w:id="70"/>
      <w:proofErr w:type="gramStart"/>
      <w:r w:rsidRPr="009B0771">
        <w:rPr>
          <w:i/>
          <w:iCs/>
          <w:szCs w:val="24"/>
        </w:rPr>
        <w:t>a</w:t>
      </w:r>
      <w:proofErr w:type="gramEnd"/>
      <w:r w:rsidRPr="009B0771">
        <w:rPr>
          <w:i/>
          <w:iCs/>
          <w:szCs w:val="24"/>
        </w:rPr>
        <w:t>)</w:t>
      </w:r>
      <w:r w:rsidR="00EB7655" w:rsidRPr="009B0771">
        <w:rPr>
          <w:i/>
          <w:iCs/>
          <w:szCs w:val="24"/>
        </w:rPr>
        <w:t xml:space="preserve"> </w:t>
      </w:r>
      <w:r w:rsidRPr="009B0771">
        <w:rPr>
          <w:szCs w:val="24"/>
        </w:rPr>
        <w:t>magyar állami ösztöndíjjal támogatott,</w:t>
      </w:r>
    </w:p>
    <w:p w14:paraId="626456F0" w14:textId="77777777" w:rsidR="009F278C" w:rsidRPr="009B0771" w:rsidRDefault="009F278C" w:rsidP="00EB7655">
      <w:pPr>
        <w:ind w:left="708"/>
        <w:jc w:val="both"/>
        <w:rPr>
          <w:szCs w:val="24"/>
        </w:rPr>
      </w:pPr>
      <w:bookmarkStart w:id="71" w:name="pr504"/>
      <w:bookmarkEnd w:id="71"/>
      <w:r w:rsidRPr="009B0771">
        <w:rPr>
          <w:i/>
          <w:iCs/>
          <w:szCs w:val="24"/>
        </w:rPr>
        <w:t>b)</w:t>
      </w:r>
      <w:r w:rsidR="00EB7655" w:rsidRPr="009B0771">
        <w:rPr>
          <w:szCs w:val="24"/>
        </w:rPr>
        <w:t xml:space="preserve"> </w:t>
      </w:r>
      <w:r w:rsidRPr="009B0771">
        <w:rPr>
          <w:szCs w:val="24"/>
        </w:rPr>
        <w:t>magyar állami részösztöndíjjal támogatott,</w:t>
      </w:r>
    </w:p>
    <w:p w14:paraId="3E6812B3" w14:textId="77777777" w:rsidR="009F278C" w:rsidRPr="009B0771" w:rsidRDefault="009F278C" w:rsidP="00EB7655">
      <w:pPr>
        <w:ind w:left="708"/>
        <w:jc w:val="both"/>
        <w:rPr>
          <w:szCs w:val="24"/>
        </w:rPr>
      </w:pPr>
      <w:bookmarkStart w:id="72" w:name="pr505"/>
      <w:bookmarkEnd w:id="72"/>
      <w:r w:rsidRPr="009B0771">
        <w:rPr>
          <w:i/>
          <w:iCs/>
          <w:szCs w:val="24"/>
        </w:rPr>
        <w:t>c)</w:t>
      </w:r>
      <w:r w:rsidR="00EB7655" w:rsidRPr="009B0771">
        <w:rPr>
          <w:szCs w:val="24"/>
        </w:rPr>
        <w:t xml:space="preserve"> </w:t>
      </w:r>
      <w:r w:rsidRPr="009B0771">
        <w:rPr>
          <w:szCs w:val="24"/>
        </w:rPr>
        <w:t>önköltséges.</w:t>
      </w:r>
      <w:r w:rsidR="00AC01D9" w:rsidRPr="009B0771">
        <w:rPr>
          <w:bCs/>
        </w:rPr>
        <w:t xml:space="preserve"> </w:t>
      </w:r>
      <w:r w:rsidR="00EB7655" w:rsidRPr="009B0771">
        <w:rPr>
          <w:rStyle w:val="Lbjegyzet-hivatkozs"/>
          <w:bCs/>
        </w:rPr>
        <w:footnoteReference w:id="12"/>
      </w:r>
    </w:p>
    <w:p w14:paraId="39A22AE1" w14:textId="77777777" w:rsidR="00E5295B" w:rsidRPr="009B0771" w:rsidRDefault="00AC01D9" w:rsidP="00463DE4">
      <w:pPr>
        <w:jc w:val="both"/>
        <w:rPr>
          <w:szCs w:val="24"/>
        </w:rPr>
      </w:pPr>
      <w:r w:rsidRPr="009B0771">
        <w:rPr>
          <w:szCs w:val="24"/>
        </w:rPr>
        <w:t>(2) A magyar állami ösztöndíjjal támogatott hallgató képzésének jogszabályban meghatározott költségét, valamint a magyar állami részösztöndíjjal támogatott hallgató képzési költségének felét az állam, az önköltséges képzés költségeit a hallgató viseli. A magyar állami (rész</w:t>
      </w:r>
      <w:proofErr w:type="gramStart"/>
      <w:r w:rsidRPr="009B0771">
        <w:rPr>
          <w:szCs w:val="24"/>
        </w:rPr>
        <w:t>)ösztöndíjjal</w:t>
      </w:r>
      <w:proofErr w:type="gramEnd"/>
      <w:r w:rsidRPr="009B0771">
        <w:rPr>
          <w:szCs w:val="24"/>
        </w:rPr>
        <w:t xml:space="preserve"> támogatott képzésre tekintettel a magyar állami ösztöndíj feltételei teljesítésének nyilvántartásáért felelős szerv által megállapított visszafizetési kötelezettség adók módjára behajtandó köztartozás. Bármely képzési ciklusban, felsőoktatási szakképzésben, szakirányú továbbképzésben részt vevő hallgató lehet magyar állami (rész</w:t>
      </w:r>
      <w:proofErr w:type="gramStart"/>
      <w:r w:rsidRPr="009B0771">
        <w:rPr>
          <w:szCs w:val="24"/>
        </w:rPr>
        <w:t>)ösztöndíjjal</w:t>
      </w:r>
      <w:proofErr w:type="gramEnd"/>
      <w:r w:rsidRPr="009B0771">
        <w:rPr>
          <w:szCs w:val="24"/>
        </w:rPr>
        <w:t xml:space="preserve"> támogatott, függetlenül annak munkarendjétől.</w:t>
      </w:r>
      <w:r w:rsidRPr="009B0771">
        <w:rPr>
          <w:bCs/>
        </w:rPr>
        <w:t xml:space="preserve"> </w:t>
      </w:r>
      <w:r w:rsidR="00EB7655" w:rsidRPr="009B0771">
        <w:rPr>
          <w:rStyle w:val="Lbjegyzet-hivatkozs"/>
          <w:bCs/>
        </w:rPr>
        <w:footnoteReference w:id="13"/>
      </w:r>
    </w:p>
    <w:p w14:paraId="1D53C904" w14:textId="77777777" w:rsidR="00AC01D9" w:rsidRPr="009B0771" w:rsidRDefault="00AC01D9" w:rsidP="00463DE4">
      <w:pPr>
        <w:jc w:val="both"/>
        <w:rPr>
          <w:szCs w:val="24"/>
        </w:rPr>
      </w:pPr>
      <w:r w:rsidRPr="009B0771">
        <w:rPr>
          <w:szCs w:val="24"/>
        </w:rPr>
        <w:t>(3)</w:t>
      </w:r>
      <w:r w:rsidR="009D780B" w:rsidRPr="009B0771">
        <w:rPr>
          <w:szCs w:val="24"/>
        </w:rPr>
        <w:t xml:space="preserve"> Államilag támogatott képzésben részt vevő hallgatónak minősül az </w:t>
      </w:r>
      <w:proofErr w:type="spellStart"/>
      <w:r w:rsidR="009D780B" w:rsidRPr="009B0771">
        <w:rPr>
          <w:szCs w:val="24"/>
        </w:rPr>
        <w:t>Nftv</w:t>
      </w:r>
      <w:proofErr w:type="spellEnd"/>
      <w:r w:rsidR="009D780B" w:rsidRPr="009B0771">
        <w:rPr>
          <w:szCs w:val="24"/>
        </w:rPr>
        <w:t xml:space="preserve">. 114/D. § (3) bekezdésében meghatározott hallgató. </w:t>
      </w:r>
      <w:r w:rsidR="00EB7655" w:rsidRPr="009B0771">
        <w:rPr>
          <w:rStyle w:val="Lbjegyzet-hivatkozs"/>
          <w:szCs w:val="24"/>
        </w:rPr>
        <w:footnoteReference w:id="14"/>
      </w:r>
    </w:p>
    <w:p w14:paraId="325358AC" w14:textId="77777777" w:rsidR="007358E8" w:rsidRPr="009B0771" w:rsidRDefault="007358E8" w:rsidP="00463DE4">
      <w:pPr>
        <w:jc w:val="both"/>
        <w:rPr>
          <w:szCs w:val="24"/>
        </w:rPr>
      </w:pPr>
      <w:r w:rsidRPr="009B0771">
        <w:rPr>
          <w:szCs w:val="24"/>
        </w:rPr>
        <w:lastRenderedPageBreak/>
        <w:t>(4) Az állami (rész</w:t>
      </w:r>
      <w:proofErr w:type="gramStart"/>
      <w:r w:rsidRPr="009B0771">
        <w:rPr>
          <w:szCs w:val="24"/>
        </w:rPr>
        <w:t>)ösztöndíjjal</w:t>
      </w:r>
      <w:proofErr w:type="gramEnd"/>
      <w:r w:rsidRPr="009B0771">
        <w:rPr>
          <w:szCs w:val="24"/>
        </w:rPr>
        <w:t xml:space="preserve"> támogatott képzésre besorolt jelentkező a beiratkozáskor nyilatkozik a képzés feltételeinek vállalásáról.</w:t>
      </w:r>
      <w:r w:rsidRPr="009B0771">
        <w:rPr>
          <w:bCs/>
          <w:szCs w:val="24"/>
        </w:rPr>
        <w:t xml:space="preserve"> </w:t>
      </w:r>
      <w:r w:rsidR="00EB7655" w:rsidRPr="009B0771">
        <w:rPr>
          <w:rStyle w:val="Lbjegyzet-hivatkozs"/>
          <w:bCs/>
          <w:szCs w:val="24"/>
        </w:rPr>
        <w:footnoteReference w:id="15"/>
      </w:r>
    </w:p>
    <w:p w14:paraId="427D9D7E" w14:textId="77777777" w:rsidR="00A06443" w:rsidRPr="009B0771" w:rsidRDefault="007358E8" w:rsidP="00632D5A">
      <w:pPr>
        <w:jc w:val="both"/>
        <w:rPr>
          <w:szCs w:val="24"/>
        </w:rPr>
      </w:pPr>
      <w:r w:rsidRPr="009B0771">
        <w:rPr>
          <w:szCs w:val="24"/>
        </w:rPr>
        <w:t>(5</w:t>
      </w:r>
      <w:r w:rsidR="00C7510B" w:rsidRPr="009B0771">
        <w:rPr>
          <w:szCs w:val="24"/>
        </w:rPr>
        <w:t xml:space="preserve">) </w:t>
      </w:r>
      <w:r w:rsidR="00632D5A" w:rsidRPr="009B0771">
        <w:rPr>
          <w:szCs w:val="24"/>
        </w:rPr>
        <w:t xml:space="preserve">Önköltséges az a hallgató, aki </w:t>
      </w:r>
    </w:p>
    <w:p w14:paraId="680FD0E6" w14:textId="77777777" w:rsidR="00A06443" w:rsidRPr="009B0771" w:rsidRDefault="00632D5A" w:rsidP="00A06443">
      <w:pPr>
        <w:pStyle w:val="Listaszerbekezds"/>
        <w:numPr>
          <w:ilvl w:val="0"/>
          <w:numId w:val="35"/>
        </w:numPr>
        <w:jc w:val="both"/>
        <w:rPr>
          <w:i/>
          <w:szCs w:val="24"/>
        </w:rPr>
      </w:pPr>
      <w:r w:rsidRPr="009B0771">
        <w:rPr>
          <w:szCs w:val="24"/>
        </w:rPr>
        <w:t xml:space="preserve">meghatározott önköltség fizetése mellett végzi tanulmányait, továbbá </w:t>
      </w:r>
    </w:p>
    <w:p w14:paraId="41CDF77F" w14:textId="77777777" w:rsidR="00A06443" w:rsidRPr="009B0771" w:rsidRDefault="00632D5A" w:rsidP="00A06443">
      <w:pPr>
        <w:pStyle w:val="Listaszerbekezds"/>
        <w:numPr>
          <w:ilvl w:val="0"/>
          <w:numId w:val="35"/>
        </w:numPr>
        <w:jc w:val="both"/>
        <w:rPr>
          <w:i/>
          <w:szCs w:val="24"/>
        </w:rPr>
      </w:pPr>
      <w:r w:rsidRPr="009B0771">
        <w:rPr>
          <w:szCs w:val="24"/>
        </w:rPr>
        <w:t xml:space="preserve">az </w:t>
      </w:r>
      <w:proofErr w:type="spellStart"/>
      <w:r w:rsidRPr="009B0771">
        <w:rPr>
          <w:szCs w:val="24"/>
        </w:rPr>
        <w:t>Nftv</w:t>
      </w:r>
      <w:proofErr w:type="spellEnd"/>
      <w:r w:rsidRPr="009B0771">
        <w:rPr>
          <w:szCs w:val="24"/>
        </w:rPr>
        <w:t>. 39. § (1) bekezdésében nem említett személyek</w:t>
      </w:r>
      <w:r w:rsidR="006614BE" w:rsidRPr="009B0771">
        <w:rPr>
          <w:rStyle w:val="Lbjegyzet-hivatkozs"/>
          <w:szCs w:val="24"/>
        </w:rPr>
        <w:footnoteReference w:id="16"/>
      </w:r>
      <w:r w:rsidRPr="009B0771">
        <w:rPr>
          <w:szCs w:val="24"/>
        </w:rPr>
        <w:t xml:space="preserve"> tanulmányaikat kizárólag önköltséges formában folytathatják</w:t>
      </w:r>
      <w:r w:rsidR="00EB6E1E" w:rsidRPr="009B0771">
        <w:rPr>
          <w:szCs w:val="24"/>
        </w:rPr>
        <w:t xml:space="preserve">, valamint </w:t>
      </w:r>
    </w:p>
    <w:p w14:paraId="159CAB37" w14:textId="77777777" w:rsidR="00293C10" w:rsidRPr="009B0771" w:rsidRDefault="00EB6E1E" w:rsidP="00A06443">
      <w:pPr>
        <w:pStyle w:val="Listaszerbekezds"/>
        <w:numPr>
          <w:ilvl w:val="0"/>
          <w:numId w:val="35"/>
        </w:numPr>
        <w:jc w:val="both"/>
        <w:rPr>
          <w:i/>
          <w:szCs w:val="24"/>
        </w:rPr>
      </w:pPr>
      <w:r w:rsidRPr="009B0771">
        <w:rPr>
          <w:szCs w:val="24"/>
        </w:rPr>
        <w:t>kimerítette a rendelkezésére álló</w:t>
      </w:r>
      <w:r w:rsidR="00A06443" w:rsidRPr="009B0771">
        <w:rPr>
          <w:szCs w:val="24"/>
        </w:rPr>
        <w:t>, 6. §</w:t>
      </w:r>
      <w:proofErr w:type="spellStart"/>
      <w:r w:rsidR="00A06443" w:rsidRPr="009B0771">
        <w:rPr>
          <w:szCs w:val="24"/>
        </w:rPr>
        <w:t>-ban</w:t>
      </w:r>
      <w:proofErr w:type="spellEnd"/>
      <w:r w:rsidR="00A06443" w:rsidRPr="009B0771">
        <w:rPr>
          <w:szCs w:val="24"/>
        </w:rPr>
        <w:t xml:space="preserve"> meghatározott</w:t>
      </w:r>
      <w:r w:rsidRPr="009B0771">
        <w:rPr>
          <w:szCs w:val="24"/>
        </w:rPr>
        <w:t xml:space="preserve"> támogatási időt</w:t>
      </w:r>
      <w:r w:rsidRPr="009B0771">
        <w:rPr>
          <w:rStyle w:val="Lbjegyzet-hivatkozs"/>
          <w:szCs w:val="24"/>
        </w:rPr>
        <w:footnoteReference w:id="17"/>
      </w:r>
      <w:r w:rsidR="00293C10" w:rsidRPr="009B0771">
        <w:rPr>
          <w:szCs w:val="24"/>
        </w:rPr>
        <w:t xml:space="preserve">, valamint </w:t>
      </w:r>
    </w:p>
    <w:p w14:paraId="36611BEC" w14:textId="77777777" w:rsidR="00A06443" w:rsidRPr="009B0771" w:rsidRDefault="00293C10" w:rsidP="00A06443">
      <w:pPr>
        <w:pStyle w:val="Listaszerbekezds"/>
        <w:numPr>
          <w:ilvl w:val="0"/>
          <w:numId w:val="35"/>
        </w:numPr>
        <w:jc w:val="both"/>
        <w:rPr>
          <w:i/>
          <w:szCs w:val="24"/>
        </w:rPr>
      </w:pPr>
      <w:r w:rsidRPr="009B0771">
        <w:rPr>
          <w:szCs w:val="24"/>
        </w:rPr>
        <w:t xml:space="preserve">a 6. § (2) bekezdés alapján önköltséges képzési formára átsorolásra került. </w:t>
      </w:r>
    </w:p>
    <w:p w14:paraId="4678F664" w14:textId="51829CDE" w:rsidR="00C7510B" w:rsidRPr="00305650" w:rsidRDefault="00293C10" w:rsidP="00463DE4">
      <w:pPr>
        <w:jc w:val="both"/>
        <w:rPr>
          <w:szCs w:val="24"/>
        </w:rPr>
      </w:pPr>
      <w:r w:rsidRPr="009B0771">
        <w:rPr>
          <w:szCs w:val="24"/>
        </w:rPr>
        <w:t xml:space="preserve">(6) </w:t>
      </w:r>
      <w:r w:rsidR="00305650">
        <w:rPr>
          <w:rStyle w:val="Lbjegyzet-hivatkozs"/>
          <w:szCs w:val="24"/>
        </w:rPr>
        <w:footnoteReference w:id="18"/>
      </w:r>
      <w:r w:rsidR="00663AEB" w:rsidRPr="00663AEB">
        <w:rPr>
          <w:szCs w:val="24"/>
          <w:vertAlign w:val="superscript"/>
        </w:rPr>
        <w:t>,</w:t>
      </w:r>
      <w:r w:rsidR="00663AEB">
        <w:rPr>
          <w:rStyle w:val="Lbjegyzet-hivatkozs"/>
          <w:szCs w:val="24"/>
        </w:rPr>
        <w:footnoteReference w:id="19"/>
      </w:r>
      <w:r w:rsidR="00632D5A" w:rsidRPr="009B0771">
        <w:rPr>
          <w:szCs w:val="24"/>
        </w:rPr>
        <w:t>Az önköltséges hallgatóval beiratkozáskor képzési szerződést köt</w:t>
      </w:r>
      <w:r w:rsidRPr="009B0771">
        <w:rPr>
          <w:rStyle w:val="Lbjegyzet-hivatkozs"/>
          <w:szCs w:val="24"/>
        </w:rPr>
        <w:footnoteReference w:id="20"/>
      </w:r>
      <w:r w:rsidR="00632D5A" w:rsidRPr="009B0771">
        <w:rPr>
          <w:szCs w:val="24"/>
        </w:rPr>
        <w:t xml:space="preserve"> az Egyetem képviseletében eljáró illetékes </w:t>
      </w:r>
      <w:r w:rsidR="00632D5A" w:rsidRPr="00305650">
        <w:rPr>
          <w:szCs w:val="24"/>
        </w:rPr>
        <w:t>dékán</w:t>
      </w:r>
      <w:r w:rsidR="00110790" w:rsidRPr="00305650">
        <w:rPr>
          <w:szCs w:val="24"/>
        </w:rPr>
        <w:t xml:space="preserve"> és a kancellár,</w:t>
      </w:r>
      <w:r w:rsidR="00617A0B" w:rsidRPr="00305650">
        <w:rPr>
          <w:szCs w:val="24"/>
        </w:rPr>
        <w:t xml:space="preserve"> a </w:t>
      </w:r>
      <w:r w:rsidR="009325B0" w:rsidRPr="00663AEB">
        <w:rPr>
          <w:szCs w:val="24"/>
        </w:rPr>
        <w:t>Gazdasági és Műszak</w:t>
      </w:r>
      <w:r w:rsidR="003F48FF">
        <w:rPr>
          <w:szCs w:val="24"/>
        </w:rPr>
        <w:t>i</w:t>
      </w:r>
      <w:r w:rsidR="009325B0" w:rsidRPr="00663AEB">
        <w:rPr>
          <w:szCs w:val="24"/>
        </w:rPr>
        <w:t xml:space="preserve"> Igazgatóság </w:t>
      </w:r>
      <w:r w:rsidR="00617A0B" w:rsidRPr="009B0771">
        <w:rPr>
          <w:szCs w:val="24"/>
        </w:rPr>
        <w:t>ellenjegyzése mellett</w:t>
      </w:r>
      <w:r w:rsidR="00632D5A" w:rsidRPr="009B0771">
        <w:rPr>
          <w:szCs w:val="24"/>
        </w:rPr>
        <w:t xml:space="preserve">. </w:t>
      </w:r>
      <w:r w:rsidR="00F372D3" w:rsidRPr="009B0771">
        <w:rPr>
          <w:szCs w:val="24"/>
        </w:rPr>
        <w:t xml:space="preserve">A képzési szerződés a </w:t>
      </w:r>
      <w:r w:rsidR="00371C22" w:rsidRPr="009B0771">
        <w:rPr>
          <w:szCs w:val="24"/>
        </w:rPr>
        <w:t xml:space="preserve">Tanulmányi Rendszerben (továbbiakban TR), a </w:t>
      </w:r>
      <w:r w:rsidR="00F372D3" w:rsidRPr="009B0771">
        <w:rPr>
          <w:szCs w:val="24"/>
        </w:rPr>
        <w:t xml:space="preserve">következő linken érhető el: </w:t>
      </w:r>
      <w:hyperlink r:id="rId11" w:history="1">
        <w:r w:rsidR="005655CC" w:rsidRPr="009B0771">
          <w:rPr>
            <w:rStyle w:val="Hiperhivatkozs"/>
            <w:color w:val="auto"/>
            <w:szCs w:val="24"/>
          </w:rPr>
          <w:t>https://neptun.ke.hu/hallgato</w:t>
        </w:r>
      </w:hyperlink>
      <w:r w:rsidRPr="009B0771">
        <w:rPr>
          <w:szCs w:val="24"/>
        </w:rPr>
        <w:t xml:space="preserve">. A képzési szerződés tartalmazza a képzés megnevezését, </w:t>
      </w:r>
      <w:r w:rsidR="003B2CB1" w:rsidRPr="009B0771">
        <w:rPr>
          <w:szCs w:val="24"/>
        </w:rPr>
        <w:t>önköltséges képzésre érvényes összeget, amely a hallgatói jogviszony alatt nem módosítható</w:t>
      </w:r>
      <w:r w:rsidR="00617A0B" w:rsidRPr="009B0771">
        <w:rPr>
          <w:szCs w:val="24"/>
        </w:rPr>
        <w:t xml:space="preserve">, kivéve a KSH által közzétett infláció mértékének megfelelő, évente legfeljebb egyszer történő </w:t>
      </w:r>
      <w:r w:rsidR="00617A0B" w:rsidRPr="00305650">
        <w:rPr>
          <w:szCs w:val="24"/>
        </w:rPr>
        <w:t xml:space="preserve">emelését. </w:t>
      </w:r>
    </w:p>
    <w:p w14:paraId="29912303" w14:textId="0402B644" w:rsidR="00617A0B" w:rsidRPr="00305650" w:rsidRDefault="00452F70" w:rsidP="00463DE4">
      <w:pPr>
        <w:jc w:val="both"/>
        <w:rPr>
          <w:szCs w:val="24"/>
        </w:rPr>
      </w:pPr>
      <w:r w:rsidRPr="00305650">
        <w:rPr>
          <w:szCs w:val="24"/>
        </w:rPr>
        <w:t xml:space="preserve">(7) </w:t>
      </w:r>
      <w:r w:rsidR="00305650" w:rsidRPr="00305650">
        <w:rPr>
          <w:rStyle w:val="Lbjegyzet-hivatkozs"/>
          <w:szCs w:val="24"/>
        </w:rPr>
        <w:footnoteReference w:id="21"/>
      </w:r>
      <w:r w:rsidR="00663AEB" w:rsidRPr="00663AEB">
        <w:rPr>
          <w:szCs w:val="24"/>
          <w:vertAlign w:val="superscript"/>
        </w:rPr>
        <w:t>,</w:t>
      </w:r>
      <w:r w:rsidR="00663AEB">
        <w:rPr>
          <w:rStyle w:val="Lbjegyzet-hivatkozs"/>
          <w:szCs w:val="24"/>
        </w:rPr>
        <w:footnoteReference w:id="22"/>
      </w:r>
      <w:r w:rsidR="00CD6959" w:rsidRPr="00305650">
        <w:rPr>
          <w:szCs w:val="24"/>
        </w:rPr>
        <w:t>A</w:t>
      </w:r>
      <w:r w:rsidR="00D04DC2" w:rsidRPr="00305650">
        <w:rPr>
          <w:szCs w:val="24"/>
        </w:rPr>
        <w:t>z</w:t>
      </w:r>
      <w:r w:rsidR="00CD6959" w:rsidRPr="00305650">
        <w:rPr>
          <w:szCs w:val="24"/>
        </w:rPr>
        <w:t xml:space="preserve"> </w:t>
      </w:r>
      <w:r w:rsidR="00C20BE7" w:rsidRPr="00305650">
        <w:rPr>
          <w:szCs w:val="24"/>
        </w:rPr>
        <w:t>önköltséges finanszírozási formára történő átsorolás esetén az ö</w:t>
      </w:r>
      <w:r w:rsidR="00CD6959" w:rsidRPr="00305650">
        <w:rPr>
          <w:szCs w:val="24"/>
        </w:rPr>
        <w:t>nköltséges képzés megkezdés</w:t>
      </w:r>
      <w:r w:rsidR="00C20BE7" w:rsidRPr="00305650">
        <w:rPr>
          <w:szCs w:val="24"/>
        </w:rPr>
        <w:t>ének</w:t>
      </w:r>
      <w:r w:rsidR="00CD6959" w:rsidRPr="00305650">
        <w:rPr>
          <w:szCs w:val="24"/>
        </w:rPr>
        <w:t xml:space="preserve"> tanévére meghirdetett önköltségi díj</w:t>
      </w:r>
      <w:r w:rsidR="00C20BE7" w:rsidRPr="00305650">
        <w:rPr>
          <w:szCs w:val="24"/>
        </w:rPr>
        <w:t xml:space="preserve"> kerül </w:t>
      </w:r>
      <w:r w:rsidR="00C6489A" w:rsidRPr="00305650">
        <w:rPr>
          <w:szCs w:val="24"/>
        </w:rPr>
        <w:t>megállapításra</w:t>
      </w:r>
      <w:r w:rsidR="00AD27C2" w:rsidRPr="00305650">
        <w:rPr>
          <w:szCs w:val="24"/>
        </w:rPr>
        <w:t xml:space="preserve"> a képzési szerződésben, és ennek alapján készíti el a kivetést a </w:t>
      </w:r>
      <w:r w:rsidR="008D26C2" w:rsidRPr="00663AEB">
        <w:rPr>
          <w:szCs w:val="24"/>
        </w:rPr>
        <w:t>Tanulmányi Osztály</w:t>
      </w:r>
      <w:r w:rsidR="00CD6959" w:rsidRPr="00663AEB">
        <w:rPr>
          <w:szCs w:val="24"/>
        </w:rPr>
        <w:t>.</w:t>
      </w:r>
    </w:p>
    <w:p w14:paraId="3FF8E4E9" w14:textId="77777777" w:rsidR="00452F70" w:rsidRPr="00305650" w:rsidRDefault="00452F70" w:rsidP="00463DE4">
      <w:pPr>
        <w:jc w:val="both"/>
        <w:rPr>
          <w:szCs w:val="24"/>
        </w:rPr>
      </w:pPr>
    </w:p>
    <w:p w14:paraId="4A7288AC" w14:textId="77777777" w:rsidR="00B71449" w:rsidRPr="009B0771" w:rsidRDefault="00B71449" w:rsidP="00B71449">
      <w:pPr>
        <w:jc w:val="center"/>
        <w:rPr>
          <w:b/>
          <w:szCs w:val="24"/>
        </w:rPr>
      </w:pPr>
      <w:r w:rsidRPr="009B0771">
        <w:rPr>
          <w:b/>
          <w:szCs w:val="24"/>
        </w:rPr>
        <w:t>A támogatási idő</w:t>
      </w:r>
    </w:p>
    <w:p w14:paraId="26F21A02" w14:textId="77777777" w:rsidR="00A06443" w:rsidRPr="009B0771" w:rsidRDefault="00955A14" w:rsidP="00CC5F0C">
      <w:pPr>
        <w:jc w:val="center"/>
        <w:rPr>
          <w:b/>
          <w:szCs w:val="24"/>
        </w:rPr>
      </w:pPr>
      <w:r w:rsidRPr="009B0771">
        <w:rPr>
          <w:b/>
          <w:szCs w:val="24"/>
        </w:rPr>
        <w:t>6</w:t>
      </w:r>
      <w:r w:rsidR="007358E8" w:rsidRPr="009B0771">
        <w:rPr>
          <w:b/>
          <w:szCs w:val="24"/>
        </w:rPr>
        <w:t>.§</w:t>
      </w:r>
    </w:p>
    <w:p w14:paraId="30DC8B4E" w14:textId="402B9774" w:rsidR="00F372D3" w:rsidRPr="009B0771" w:rsidRDefault="00A06443" w:rsidP="0038351F">
      <w:pPr>
        <w:jc w:val="both"/>
        <w:rPr>
          <w:szCs w:val="24"/>
        </w:rPr>
      </w:pPr>
      <w:r w:rsidRPr="009B0771">
        <w:rPr>
          <w:szCs w:val="24"/>
        </w:rPr>
        <w:t xml:space="preserve">(1) </w:t>
      </w:r>
      <w:r w:rsidR="00F372D3" w:rsidRPr="009B0771">
        <w:rPr>
          <w:szCs w:val="24"/>
        </w:rPr>
        <w:t>Egy személy – alapképzésben, mesterképzésben és felsőoktatási szakképzésben – tizenkét féléven át folytathat a felsőoktatásban tanulmányokat állami (rész</w:t>
      </w:r>
      <w:proofErr w:type="gramStart"/>
      <w:r w:rsidR="00F372D3" w:rsidRPr="009B0771">
        <w:rPr>
          <w:szCs w:val="24"/>
        </w:rPr>
        <w:t>)ösztöndíjas</w:t>
      </w:r>
      <w:proofErr w:type="gramEnd"/>
      <w:r w:rsidR="00F372D3" w:rsidRPr="009B0771">
        <w:rPr>
          <w:szCs w:val="24"/>
        </w:rPr>
        <w:t xml:space="preserve"> képzésben (továbbiakban: támogatási idő).</w:t>
      </w:r>
      <w:r w:rsidR="00A31E3C" w:rsidRPr="009B0771">
        <w:rPr>
          <w:rStyle w:val="Lbjegyzet-hivatkozs"/>
          <w:szCs w:val="24"/>
        </w:rPr>
        <w:footnoteReference w:id="23"/>
      </w:r>
      <w:r w:rsidR="00F372D3" w:rsidRPr="009B0771">
        <w:rPr>
          <w:szCs w:val="24"/>
        </w:rPr>
        <w:t xml:space="preserve"> A támogatási idő legfeljebb tizennégy félév, ha a hallgató osztatlan képzésben vesz részt és a képzési idő meghaladja a tíz félévet. </w:t>
      </w:r>
    </w:p>
    <w:p w14:paraId="17D8FB3E" w14:textId="635E0F1C" w:rsidR="00F372D3" w:rsidRPr="0038351F" w:rsidRDefault="0038351F" w:rsidP="0038351F">
      <w:pPr>
        <w:autoSpaceDE w:val="0"/>
        <w:autoSpaceDN w:val="0"/>
        <w:adjustRightInd w:val="0"/>
        <w:jc w:val="both"/>
        <w:rPr>
          <w:szCs w:val="24"/>
        </w:rPr>
      </w:pPr>
      <w:r>
        <w:rPr>
          <w:rStyle w:val="Lbjegyzet-hivatkozs"/>
          <w:szCs w:val="24"/>
        </w:rPr>
        <w:footnoteReference w:id="24"/>
      </w:r>
      <w:r w:rsidR="00F372D3" w:rsidRPr="009B0771">
        <w:rPr>
          <w:szCs w:val="24"/>
        </w:rPr>
        <w:t>A doktori képzésben részt vevő hallgató támogatási ideje legfeljebb hat félév</w:t>
      </w:r>
      <w:r w:rsidR="00AC0793" w:rsidRPr="0038351F">
        <w:rPr>
          <w:szCs w:val="24"/>
        </w:rPr>
        <w:t>, 2016/2017. tanévben vagy azt követően kezdettek esetén nyolc félév</w:t>
      </w:r>
      <w:r w:rsidR="00F372D3" w:rsidRPr="0038351F">
        <w:rPr>
          <w:szCs w:val="24"/>
        </w:rPr>
        <w:t>.</w:t>
      </w:r>
    </w:p>
    <w:p w14:paraId="7A2B2D12" w14:textId="230F786E" w:rsidR="00B71449" w:rsidRDefault="00B71449" w:rsidP="00B646E2">
      <w:pPr>
        <w:autoSpaceDE w:val="0"/>
        <w:autoSpaceDN w:val="0"/>
        <w:adjustRightInd w:val="0"/>
        <w:jc w:val="both"/>
        <w:rPr>
          <w:bCs/>
          <w:szCs w:val="24"/>
        </w:rPr>
      </w:pPr>
      <w:r w:rsidRPr="009B0771">
        <w:lastRenderedPageBreak/>
        <w:t>(2)</w:t>
      </w:r>
      <w:r w:rsidR="008D26C2">
        <w:t xml:space="preserve"> </w:t>
      </w:r>
      <w:r w:rsidR="0038351F">
        <w:rPr>
          <w:rStyle w:val="Lbjegyzet-hivatkozs"/>
          <w:szCs w:val="24"/>
        </w:rPr>
        <w:footnoteReference w:id="25"/>
      </w:r>
      <w:r w:rsidRPr="009B0771">
        <w:t xml:space="preserve">Egy adott fokozat (oklevél) megszerzéséhez igénybe vehető támogatási idő legfeljebb két </w:t>
      </w:r>
      <w:r w:rsidRPr="0038351F">
        <w:t xml:space="preserve">félévvel </w:t>
      </w:r>
      <w:r w:rsidR="00DB0D00" w:rsidRPr="0038351F">
        <w:t xml:space="preserve">– a (3) bekezdés alkalmazásával legfeljebb hat félévvel – </w:t>
      </w:r>
      <w:r w:rsidRPr="0038351F">
        <w:t xml:space="preserve">lehet </w:t>
      </w:r>
      <w:r w:rsidRPr="009B0771">
        <w:t>hosszabb, mint az adott tanulmányok képzési ideje. Az adott szak támogatási idejébe az azonos szakon korábban igénybe vett támogatási időt be kell számítani. Ha a hallgató az így meghatározott támogatási idő alatt az adott fokozatot (oklevelet) nem tudja megszerezni, a tanulmányait e szakon önköltséges képzési formában folytathatja akkor is, ha az (1) bekezdés szerinti támogatási időt egyébként még nem merítette ki.</w:t>
      </w:r>
      <w:r w:rsidR="00A31E3C" w:rsidRPr="009B0771">
        <w:rPr>
          <w:rStyle w:val="Lbjegyzet-hivatkozs"/>
        </w:rPr>
        <w:footnoteReference w:id="26"/>
      </w:r>
      <w:r w:rsidRPr="009B0771">
        <w:rPr>
          <w:bCs/>
          <w:szCs w:val="24"/>
        </w:rPr>
        <w:t xml:space="preserve"> </w:t>
      </w:r>
    </w:p>
    <w:p w14:paraId="656D0A8A" w14:textId="314D393A" w:rsidR="00B71449" w:rsidRPr="009B0771" w:rsidRDefault="006304AF" w:rsidP="00A31E3C">
      <w:pPr>
        <w:jc w:val="both"/>
      </w:pPr>
      <w:r w:rsidRPr="009B0771">
        <w:t xml:space="preserve">(3) </w:t>
      </w:r>
      <w:r w:rsidR="004B1BFF">
        <w:rPr>
          <w:rStyle w:val="Lbjegyzet-hivatkozs"/>
          <w:szCs w:val="24"/>
        </w:rPr>
        <w:footnoteReference w:id="27"/>
      </w:r>
      <w:r w:rsidR="00B71449" w:rsidRPr="009B0771">
        <w:t>A fogyatékossággal élő hallgató (1) bekezdésben meghatározott támogatási idejét a felsőoktatási intézmény legfeljebb négy félévvel megnövelheti</w:t>
      </w:r>
      <w:r w:rsidR="00B71449" w:rsidRPr="004B1BFF">
        <w:t>.</w:t>
      </w:r>
      <w:r w:rsidR="00D30930" w:rsidRPr="004B1BFF">
        <w:t xml:space="preserve"> E kedvezmény több fokozat (oklevél) megszerzéséhez is igénybe vehető, azzal hogy az e bekezdésre tekintettel igénybe vett támogatási idő összesen a négy félévet nem haladhatja meg.</w:t>
      </w:r>
      <w:r w:rsidR="00A31E3C" w:rsidRPr="004B1BFF">
        <w:rPr>
          <w:rStyle w:val="Lbjegyzet-hivatkozs"/>
        </w:rPr>
        <w:footnoteReference w:id="28"/>
      </w:r>
      <w:r w:rsidR="00B71449" w:rsidRPr="004B1BFF">
        <w:rPr>
          <w:bCs/>
        </w:rPr>
        <w:t xml:space="preserve"> </w:t>
      </w:r>
      <w:r w:rsidRPr="004B1BFF">
        <w:t xml:space="preserve">Ennek módját </w:t>
      </w:r>
      <w:r w:rsidR="00631747" w:rsidRPr="004B1BFF">
        <w:t>az SZMSZ III. kötetének</w:t>
      </w:r>
      <w:r w:rsidRPr="004B1BFF">
        <w:t xml:space="preserve"> 4. mellékletét képező Rendelkezések a speciális szükségletű </w:t>
      </w:r>
      <w:r w:rsidRPr="009B0771">
        <w:t>hallgatókat megillető tanulmányi kedvezmények és az egyetem által biztosított tanulmányi támogatások nyújtásáról tartalmazza.</w:t>
      </w:r>
    </w:p>
    <w:p w14:paraId="233A4BD7" w14:textId="77777777" w:rsidR="00B71449" w:rsidRPr="009B0771" w:rsidRDefault="00D970B5" w:rsidP="00B71449">
      <w:pPr>
        <w:autoSpaceDE w:val="0"/>
        <w:autoSpaceDN w:val="0"/>
        <w:adjustRightInd w:val="0"/>
        <w:jc w:val="both"/>
      </w:pPr>
      <w:r w:rsidRPr="009B0771">
        <w:t>(4</w:t>
      </w:r>
      <w:r w:rsidR="00E03613" w:rsidRPr="009B0771">
        <w:t xml:space="preserve">) </w:t>
      </w:r>
      <w:r w:rsidR="00B71449" w:rsidRPr="009B0771">
        <w:t>A hallgató által igénybe vett támogatási időnek minősül minden olyan félév, amelyre a hallgató bejelentkezett.</w:t>
      </w:r>
      <w:r w:rsidR="00A31E3C" w:rsidRPr="009B0771">
        <w:rPr>
          <w:rStyle w:val="Lbjegyzet-hivatkozs"/>
        </w:rPr>
        <w:footnoteReference w:id="29"/>
      </w:r>
      <w:r w:rsidR="00A31E3C" w:rsidRPr="009B0771">
        <w:rPr>
          <w:bCs/>
        </w:rPr>
        <w:t xml:space="preserve"> </w:t>
      </w:r>
    </w:p>
    <w:p w14:paraId="0E7C4CAD" w14:textId="77777777" w:rsidR="00B71449" w:rsidRPr="009B0771" w:rsidRDefault="00D970B5" w:rsidP="00B71449">
      <w:pPr>
        <w:autoSpaceDE w:val="0"/>
        <w:autoSpaceDN w:val="0"/>
        <w:adjustRightInd w:val="0"/>
        <w:jc w:val="both"/>
      </w:pPr>
      <w:r w:rsidRPr="009B0771">
        <w:t>(5</w:t>
      </w:r>
      <w:r w:rsidR="00B71449" w:rsidRPr="009B0771">
        <w:t>) A támogatási idő számításakor nem kell figyelembe venni</w:t>
      </w:r>
      <w:r w:rsidR="00E03613" w:rsidRPr="009B0771">
        <w:t xml:space="preserve"> </w:t>
      </w:r>
      <w:r w:rsidR="00B71449" w:rsidRPr="009B0771">
        <w:t>a megkezdett félévet, ha betegség, szülés vagy más, a hallgatónak fel nem róható ok miatt n</w:t>
      </w:r>
      <w:r w:rsidR="00E03613" w:rsidRPr="009B0771">
        <w:t>em sikerült befejezni a félévet.</w:t>
      </w:r>
      <w:r w:rsidR="00A31E3C" w:rsidRPr="009B0771">
        <w:rPr>
          <w:rStyle w:val="Lbjegyzet-hivatkozs"/>
        </w:rPr>
        <w:footnoteReference w:id="30"/>
      </w:r>
      <w:r w:rsidR="00A31E3C" w:rsidRPr="009B0771">
        <w:rPr>
          <w:bCs/>
        </w:rPr>
        <w:t xml:space="preserve"> </w:t>
      </w:r>
    </w:p>
    <w:p w14:paraId="51964CF5" w14:textId="77777777" w:rsidR="00441EDC" w:rsidRPr="009B0771" w:rsidRDefault="00441EDC" w:rsidP="00441EDC">
      <w:pPr>
        <w:autoSpaceDE w:val="0"/>
        <w:autoSpaceDN w:val="0"/>
        <w:adjustRightInd w:val="0"/>
        <w:jc w:val="both"/>
      </w:pPr>
      <w:r w:rsidRPr="009B0771">
        <w:t>(</w:t>
      </w:r>
      <w:r w:rsidR="00D970B5" w:rsidRPr="009B0771">
        <w:t>6</w:t>
      </w:r>
      <w:r w:rsidRPr="009B0771">
        <w:t>) A magyar állami (rész</w:t>
      </w:r>
      <w:proofErr w:type="gramStart"/>
      <w:r w:rsidRPr="009B0771">
        <w:t>)ösztöndíjjal</w:t>
      </w:r>
      <w:proofErr w:type="gramEnd"/>
      <w:r w:rsidRPr="009B0771">
        <w:t xml:space="preserve"> támogatott képzésben való részvételt nem zárja ki a felsőoktatásban szerzett fokozat és szakképzettség megléte, azzal, hogy aki egy képzési ciklusban magyar állami (rész)ösztöndíjas képzésben tanulmányokat folytat, ugyanazon képzési ciklusba tartozó további (párhuzamos) képzés folytatása esetén a támogatási időből félévente a párhuzamosan folytatott állami (rész)ösztöndíjjal támogatott képzések számának megfelelő számú félévet le kell vonni.</w:t>
      </w:r>
      <w:r w:rsidR="00A31E3C" w:rsidRPr="009B0771">
        <w:rPr>
          <w:rStyle w:val="Lbjegyzet-hivatkozs"/>
        </w:rPr>
        <w:footnoteReference w:id="31"/>
      </w:r>
      <w:r w:rsidR="00A31E3C" w:rsidRPr="009B0771">
        <w:rPr>
          <w:bCs/>
        </w:rPr>
        <w:t xml:space="preserve"> </w:t>
      </w:r>
    </w:p>
    <w:p w14:paraId="0E13311E" w14:textId="77777777" w:rsidR="00656E7A" w:rsidRPr="009B0771" w:rsidRDefault="00656E7A" w:rsidP="00656E7A">
      <w:pPr>
        <w:autoSpaceDE w:val="0"/>
        <w:autoSpaceDN w:val="0"/>
        <w:adjustRightInd w:val="0"/>
        <w:jc w:val="both"/>
      </w:pPr>
    </w:p>
    <w:p w14:paraId="115004C6" w14:textId="77777777" w:rsidR="00E5295B" w:rsidRPr="009B0771" w:rsidRDefault="00441EDC" w:rsidP="00656E7A">
      <w:pPr>
        <w:jc w:val="center"/>
        <w:rPr>
          <w:szCs w:val="24"/>
        </w:rPr>
      </w:pPr>
      <w:r w:rsidRPr="009B0771">
        <w:rPr>
          <w:b/>
          <w:bCs/>
          <w:szCs w:val="24"/>
        </w:rPr>
        <w:t xml:space="preserve">Állami ösztöndíj/államilag támogatott és önköltséges/költségtérítéses státusz </w:t>
      </w:r>
      <w:r w:rsidR="00E5295B" w:rsidRPr="009B0771">
        <w:rPr>
          <w:b/>
          <w:bCs/>
          <w:szCs w:val="24"/>
        </w:rPr>
        <w:t>átsorolás</w:t>
      </w:r>
      <w:r w:rsidRPr="009B0771">
        <w:rPr>
          <w:b/>
          <w:bCs/>
          <w:szCs w:val="24"/>
        </w:rPr>
        <w:t>i rendje</w:t>
      </w:r>
    </w:p>
    <w:p w14:paraId="45D3CE3C" w14:textId="77777777" w:rsidR="00A06443" w:rsidRPr="00CC5F0C" w:rsidRDefault="00955A14" w:rsidP="00CC5F0C">
      <w:pPr>
        <w:jc w:val="center"/>
        <w:rPr>
          <w:b/>
          <w:szCs w:val="24"/>
        </w:rPr>
      </w:pPr>
      <w:bookmarkStart w:id="74" w:name="_Ref144799288"/>
      <w:r w:rsidRPr="009B0771">
        <w:rPr>
          <w:b/>
          <w:szCs w:val="24"/>
        </w:rPr>
        <w:t>7</w:t>
      </w:r>
      <w:r w:rsidR="007358E8" w:rsidRPr="009B0771">
        <w:rPr>
          <w:b/>
          <w:szCs w:val="24"/>
        </w:rPr>
        <w:t>.§</w:t>
      </w:r>
      <w:bookmarkEnd w:id="74"/>
    </w:p>
    <w:p w14:paraId="699BB760" w14:textId="77777777" w:rsidR="007358E8" w:rsidRPr="009B0771" w:rsidRDefault="007358E8" w:rsidP="00656E7A">
      <w:pPr>
        <w:jc w:val="both"/>
        <w:rPr>
          <w:szCs w:val="24"/>
        </w:rPr>
      </w:pPr>
      <w:r w:rsidRPr="009B0771">
        <w:rPr>
          <w:szCs w:val="24"/>
        </w:rPr>
        <w:t>(1) A hallgatót magyar állami (rész</w:t>
      </w:r>
      <w:proofErr w:type="gramStart"/>
      <w:r w:rsidRPr="009B0771">
        <w:rPr>
          <w:szCs w:val="24"/>
        </w:rPr>
        <w:t>)ösztöndíjas</w:t>
      </w:r>
      <w:proofErr w:type="gramEnd"/>
      <w:r w:rsidRPr="009B0771">
        <w:rPr>
          <w:szCs w:val="24"/>
        </w:rPr>
        <w:t xml:space="preserve"> vagy önköltséges képzési formára kell besorolni.</w:t>
      </w:r>
      <w:r w:rsidR="00A31E3C" w:rsidRPr="009B0771">
        <w:rPr>
          <w:rStyle w:val="Lbjegyzet-hivatkozs"/>
          <w:szCs w:val="24"/>
        </w:rPr>
        <w:footnoteReference w:id="32"/>
      </w:r>
      <w:r w:rsidRPr="009B0771">
        <w:rPr>
          <w:bCs/>
        </w:rPr>
        <w:t xml:space="preserve"> </w:t>
      </w:r>
    </w:p>
    <w:p w14:paraId="15D6C714" w14:textId="77777777" w:rsidR="00A31E3C" w:rsidRPr="009B0771" w:rsidRDefault="007358E8" w:rsidP="007358E8">
      <w:pPr>
        <w:jc w:val="both"/>
        <w:rPr>
          <w:szCs w:val="24"/>
        </w:rPr>
      </w:pPr>
      <w:r w:rsidRPr="009B0771">
        <w:rPr>
          <w:szCs w:val="24"/>
        </w:rPr>
        <w:t xml:space="preserve">(2) </w:t>
      </w:r>
      <w:r w:rsidR="00450C28">
        <w:rPr>
          <w:rStyle w:val="Lbjegyzet-hivatkozs"/>
          <w:szCs w:val="24"/>
        </w:rPr>
        <w:footnoteReference w:id="33"/>
      </w:r>
      <w:r w:rsidRPr="009B0771">
        <w:rPr>
          <w:szCs w:val="24"/>
        </w:rPr>
        <w:t>A felsőoktatási intézmény tanévenként köteles önköltséges képzésre átsorolni azt a magyar állami (rész</w:t>
      </w:r>
      <w:proofErr w:type="gramStart"/>
      <w:r w:rsidRPr="009B0771">
        <w:rPr>
          <w:szCs w:val="24"/>
        </w:rPr>
        <w:t>)ösztöndíjjal</w:t>
      </w:r>
      <w:proofErr w:type="gramEnd"/>
      <w:r w:rsidRPr="009B0771">
        <w:rPr>
          <w:szCs w:val="24"/>
        </w:rPr>
        <w:t xml:space="preserve"> támogatott képzésben részt vevő hallgatót, </w:t>
      </w:r>
    </w:p>
    <w:p w14:paraId="6B9FFEA3" w14:textId="77777777" w:rsidR="00A31E3C" w:rsidRPr="00450C28" w:rsidRDefault="007358E8" w:rsidP="005A43E6">
      <w:pPr>
        <w:pStyle w:val="Listaszerbekezds"/>
        <w:numPr>
          <w:ilvl w:val="0"/>
          <w:numId w:val="33"/>
        </w:numPr>
        <w:jc w:val="both"/>
        <w:rPr>
          <w:szCs w:val="24"/>
        </w:rPr>
      </w:pPr>
      <w:r w:rsidRPr="009B0771">
        <w:rPr>
          <w:szCs w:val="24"/>
        </w:rPr>
        <w:t xml:space="preserve">aki az utolsó két olyan félév átlagában, amelyben hallgatói jogviszonya nem szünetelt, nem szerzett legalább tizennyolc </w:t>
      </w:r>
      <w:r w:rsidRPr="00450C28">
        <w:rPr>
          <w:szCs w:val="24"/>
        </w:rPr>
        <w:t>kreditet</w:t>
      </w:r>
      <w:r w:rsidR="001B33F2" w:rsidRPr="00450C28">
        <w:rPr>
          <w:szCs w:val="24"/>
        </w:rPr>
        <w:t>,</w:t>
      </w:r>
      <w:r w:rsidR="0090441B" w:rsidRPr="00450C28">
        <w:rPr>
          <w:szCs w:val="24"/>
        </w:rPr>
        <w:t xml:space="preserve"> (2016/2017. tanévben, és azt követően kezdett hallgatók esetén alkalmazandó)</w:t>
      </w:r>
    </w:p>
    <w:p w14:paraId="73F8B224" w14:textId="77777777" w:rsidR="0090441B" w:rsidRPr="00450C28" w:rsidRDefault="0090441B" w:rsidP="0090441B">
      <w:pPr>
        <w:pStyle w:val="Listaszerbekezds"/>
        <w:numPr>
          <w:ilvl w:val="0"/>
          <w:numId w:val="33"/>
        </w:numPr>
        <w:tabs>
          <w:tab w:val="left" w:pos="1800"/>
        </w:tabs>
        <w:autoSpaceDE w:val="0"/>
        <w:autoSpaceDN w:val="0"/>
        <w:spacing w:after="60"/>
        <w:ind w:right="-2"/>
        <w:jc w:val="both"/>
      </w:pPr>
      <w:r w:rsidRPr="00450C28">
        <w:t>az utolsó két olyan félévben, amelyben a hallgatói jogviszonya nem szünetelt, nem szerezte meg az ajánlott tanterv szerinti kreditek 50%-át, de legalább 27 kreditet, tanulmányait a következő tanévben csak költségtérítéses képzésben folytathatja (2016/2017. tanév előtt tanulmányaikat megkezd</w:t>
      </w:r>
      <w:r w:rsidR="00A62863" w:rsidRPr="00450C28">
        <w:t>ett</w:t>
      </w:r>
      <w:r w:rsidRPr="00450C28">
        <w:t xml:space="preserve"> hallgatókra) </w:t>
      </w:r>
    </w:p>
    <w:p w14:paraId="26D703E5" w14:textId="77777777" w:rsidR="007358E8" w:rsidRPr="00450C28" w:rsidRDefault="007358E8" w:rsidP="00A31E3C">
      <w:pPr>
        <w:pStyle w:val="Listaszerbekezds"/>
        <w:numPr>
          <w:ilvl w:val="0"/>
          <w:numId w:val="33"/>
        </w:numPr>
        <w:jc w:val="both"/>
        <w:rPr>
          <w:szCs w:val="24"/>
        </w:rPr>
      </w:pPr>
      <w:r w:rsidRPr="00450C28">
        <w:rPr>
          <w:szCs w:val="24"/>
        </w:rPr>
        <w:t xml:space="preserve">aki a </w:t>
      </w:r>
      <w:r w:rsidR="00D970B5" w:rsidRPr="00450C28">
        <w:rPr>
          <w:szCs w:val="24"/>
        </w:rPr>
        <w:t xml:space="preserve">képzés feltételeinek vállalásáról tett </w:t>
      </w:r>
      <w:r w:rsidRPr="00450C28">
        <w:rPr>
          <w:szCs w:val="24"/>
        </w:rPr>
        <w:t>nyilatkozatát visszavonja.</w:t>
      </w:r>
      <w:r w:rsidR="00752D67" w:rsidRPr="00450C28">
        <w:rPr>
          <w:rStyle w:val="Lbjegyzet-hivatkozs"/>
          <w:szCs w:val="24"/>
        </w:rPr>
        <w:footnoteReference w:id="34"/>
      </w:r>
      <w:r w:rsidR="00752D67" w:rsidRPr="00450C28">
        <w:rPr>
          <w:bCs/>
          <w:szCs w:val="24"/>
        </w:rPr>
        <w:t xml:space="preserve"> </w:t>
      </w:r>
    </w:p>
    <w:p w14:paraId="21BD2290" w14:textId="77777777" w:rsidR="0090441B" w:rsidRPr="00450C28" w:rsidRDefault="0090441B" w:rsidP="00A31E3C">
      <w:pPr>
        <w:pStyle w:val="Listaszerbekezds"/>
        <w:numPr>
          <w:ilvl w:val="0"/>
          <w:numId w:val="33"/>
        </w:numPr>
        <w:jc w:val="both"/>
        <w:rPr>
          <w:szCs w:val="24"/>
        </w:rPr>
      </w:pPr>
      <w:r w:rsidRPr="00450C28">
        <w:rPr>
          <w:szCs w:val="24"/>
        </w:rPr>
        <w:lastRenderedPageBreak/>
        <w:t>Át kell sorolni az </w:t>
      </w:r>
      <w:proofErr w:type="spellStart"/>
      <w:r w:rsidRPr="00450C28">
        <w:rPr>
          <w:szCs w:val="24"/>
        </w:rPr>
        <w:t>Nftv</w:t>
      </w:r>
      <w:proofErr w:type="spellEnd"/>
      <w:r w:rsidRPr="00450C28">
        <w:rPr>
          <w:szCs w:val="24"/>
        </w:rPr>
        <w:t>. 48. §</w:t>
      </w:r>
      <w:proofErr w:type="spellStart"/>
      <w:r w:rsidRPr="00450C28">
        <w:rPr>
          <w:szCs w:val="24"/>
        </w:rPr>
        <w:t>-a</w:t>
      </w:r>
      <w:proofErr w:type="spellEnd"/>
      <w:r w:rsidRPr="00450C28">
        <w:rPr>
          <w:szCs w:val="24"/>
        </w:rPr>
        <w:t xml:space="preserve"> szerint azt a hallgatót, aki – ha a fels</w:t>
      </w:r>
      <w:r w:rsidRPr="00450C28">
        <w:rPr>
          <w:rFonts w:hint="eastAsia"/>
          <w:szCs w:val="24"/>
        </w:rPr>
        <w:t>ő</w:t>
      </w:r>
      <w:r w:rsidRPr="00450C28">
        <w:rPr>
          <w:szCs w:val="24"/>
        </w:rPr>
        <w:t>oktatási intézmény szervezeti és m</w:t>
      </w:r>
      <w:r w:rsidRPr="00450C28">
        <w:rPr>
          <w:rFonts w:hint="eastAsia"/>
          <w:szCs w:val="24"/>
        </w:rPr>
        <w:t>ű</w:t>
      </w:r>
      <w:r w:rsidRPr="00450C28">
        <w:rPr>
          <w:szCs w:val="24"/>
        </w:rPr>
        <w:t>ködési szabályzata ett</w:t>
      </w:r>
      <w:r w:rsidRPr="00450C28">
        <w:rPr>
          <w:rFonts w:hint="eastAsia"/>
          <w:szCs w:val="24"/>
        </w:rPr>
        <w:t>ő</w:t>
      </w:r>
      <w:r w:rsidRPr="00450C28">
        <w:rPr>
          <w:szCs w:val="24"/>
        </w:rPr>
        <w:t xml:space="preserve">l magasabb </w:t>
      </w:r>
      <w:r w:rsidRPr="00450C28">
        <w:rPr>
          <w:rFonts w:hint="eastAsia"/>
          <w:szCs w:val="24"/>
        </w:rPr>
        <w:t>é</w:t>
      </w:r>
      <w:r w:rsidRPr="00450C28">
        <w:rPr>
          <w:szCs w:val="24"/>
        </w:rPr>
        <w:t xml:space="preserve">rtéket nem </w:t>
      </w:r>
      <w:r w:rsidRPr="00450C28">
        <w:rPr>
          <w:rFonts w:hint="eastAsia"/>
          <w:szCs w:val="24"/>
        </w:rPr>
        <w:t>á</w:t>
      </w:r>
      <w:r w:rsidRPr="00450C28">
        <w:rPr>
          <w:szCs w:val="24"/>
        </w:rPr>
        <w:t xml:space="preserve">llapít meg </w:t>
      </w:r>
      <w:r w:rsidRPr="00450C28">
        <w:rPr>
          <w:rFonts w:hint="eastAsia"/>
          <w:szCs w:val="24"/>
        </w:rPr>
        <w:t>–</w:t>
      </w:r>
      <w:r w:rsidRPr="00450C28">
        <w:rPr>
          <w:szCs w:val="24"/>
        </w:rPr>
        <w:t xml:space="preserve"> nem </w:t>
      </w:r>
      <w:r w:rsidRPr="00450C28">
        <w:rPr>
          <w:rFonts w:hint="eastAsia"/>
          <w:szCs w:val="24"/>
        </w:rPr>
        <w:t>é</w:t>
      </w:r>
      <w:r w:rsidRPr="00450C28">
        <w:rPr>
          <w:szCs w:val="24"/>
        </w:rPr>
        <w:t>ri el a Vhr. 10. melléklete szerinti, képzési területenként meghatározott súlyozott tanulmányi átlagot.</w:t>
      </w:r>
      <w:r w:rsidRPr="00450C28">
        <w:rPr>
          <w:rStyle w:val="Lbjegyzet-hivatkozs"/>
          <w:szCs w:val="24"/>
        </w:rPr>
        <w:footnoteReference w:id="35"/>
      </w:r>
      <w:r w:rsidRPr="00450C28">
        <w:rPr>
          <w:szCs w:val="24"/>
        </w:rPr>
        <w:t xml:space="preserve"> (2016/2017. tanévben, és azt követően kezdett hallgatók esetén alkalmazandó)</w:t>
      </w:r>
    </w:p>
    <w:p w14:paraId="6FE3B4E4" w14:textId="77777777" w:rsidR="007358E8" w:rsidRPr="009B0771" w:rsidRDefault="00D970B5" w:rsidP="007358E8">
      <w:pPr>
        <w:jc w:val="both"/>
        <w:rPr>
          <w:szCs w:val="24"/>
        </w:rPr>
      </w:pPr>
      <w:r w:rsidRPr="009B0771">
        <w:rPr>
          <w:szCs w:val="24"/>
        </w:rPr>
        <w:t>(3) Ha a magyar állami (rész</w:t>
      </w:r>
      <w:proofErr w:type="gramStart"/>
      <w:r w:rsidRPr="009B0771">
        <w:rPr>
          <w:szCs w:val="24"/>
        </w:rPr>
        <w:t>)ösztöndíjjal</w:t>
      </w:r>
      <w:proofErr w:type="gramEnd"/>
      <w:r w:rsidRPr="009B0771">
        <w:rPr>
          <w:szCs w:val="24"/>
        </w:rPr>
        <w:t xml:space="preserve"> támogatott képzésre felvett hallgató hallgatói jogviszonya a tanulmányai befejezése előtt megszűnik, vagy tanulmányait bármely okból önköltséges formában folytatja, helyére – ilyen irányú kérelem esetén –</w:t>
      </w:r>
      <w:r w:rsidR="00752D67" w:rsidRPr="009B0771">
        <w:rPr>
          <w:szCs w:val="24"/>
        </w:rPr>
        <w:t xml:space="preserve"> </w:t>
      </w:r>
      <w:r w:rsidRPr="009B0771">
        <w:rPr>
          <w:szCs w:val="24"/>
        </w:rPr>
        <w:t>tanulmányait ugyanabban az intézményben azonos szakon önköltséges formában folytató hallgató léphet.</w:t>
      </w:r>
      <w:r w:rsidR="00752D67" w:rsidRPr="009B0771">
        <w:rPr>
          <w:rStyle w:val="Lbjegyzet-hivatkozs"/>
          <w:szCs w:val="24"/>
        </w:rPr>
        <w:footnoteReference w:id="36"/>
      </w:r>
      <w:r w:rsidRPr="009B0771">
        <w:rPr>
          <w:szCs w:val="24"/>
        </w:rPr>
        <w:t xml:space="preserve"> </w:t>
      </w:r>
    </w:p>
    <w:p w14:paraId="0D9F9314" w14:textId="77777777" w:rsidR="007358E8" w:rsidRPr="009B0771" w:rsidRDefault="007358E8" w:rsidP="007358E8">
      <w:pPr>
        <w:jc w:val="both"/>
        <w:rPr>
          <w:bCs/>
          <w:szCs w:val="24"/>
        </w:rPr>
      </w:pPr>
      <w:r w:rsidRPr="009B0771">
        <w:rPr>
          <w:szCs w:val="24"/>
        </w:rPr>
        <w:t>(4)</w:t>
      </w:r>
      <w:r w:rsidR="004B1DD6" w:rsidRPr="009B0771">
        <w:rPr>
          <w:szCs w:val="24"/>
          <w:vertAlign w:val="superscript"/>
        </w:rPr>
        <w:t xml:space="preserve"> </w:t>
      </w:r>
      <w:r w:rsidRPr="009B0771">
        <w:rPr>
          <w:szCs w:val="24"/>
        </w:rPr>
        <w:t>A magyar állami ösztöndíjjal támogatott képzésre felvett hallgató helyére magyar állami részösztöndíjjal támogatott képzésben részt vevő hallgató is átsorolható a (3) bekezdésben foglaltak szerint.</w:t>
      </w:r>
      <w:r w:rsidR="00752D67" w:rsidRPr="009B0771">
        <w:rPr>
          <w:rStyle w:val="Lbjegyzet-hivatkozs"/>
          <w:szCs w:val="24"/>
        </w:rPr>
        <w:footnoteReference w:id="37"/>
      </w:r>
      <w:r w:rsidR="00752D67" w:rsidRPr="009B0771">
        <w:rPr>
          <w:bCs/>
          <w:szCs w:val="24"/>
        </w:rPr>
        <w:t xml:space="preserve"> </w:t>
      </w:r>
    </w:p>
    <w:p w14:paraId="3DDA30AB" w14:textId="77777777" w:rsidR="00031B52" w:rsidRPr="009B0771" w:rsidRDefault="00EB6E1E" w:rsidP="00031B52">
      <w:pPr>
        <w:jc w:val="both"/>
        <w:rPr>
          <w:szCs w:val="24"/>
        </w:rPr>
      </w:pPr>
      <w:r w:rsidRPr="009B0771">
        <w:rPr>
          <w:bCs/>
          <w:szCs w:val="24"/>
        </w:rPr>
        <w:t>(5) Ha a (rész</w:t>
      </w:r>
      <w:proofErr w:type="gramStart"/>
      <w:r w:rsidRPr="009B0771">
        <w:rPr>
          <w:bCs/>
          <w:szCs w:val="24"/>
        </w:rPr>
        <w:t>)ösztöndíjas</w:t>
      </w:r>
      <w:proofErr w:type="gramEnd"/>
      <w:r w:rsidRPr="009B0771">
        <w:rPr>
          <w:bCs/>
          <w:szCs w:val="24"/>
        </w:rPr>
        <w:t xml:space="preserve"> költségviselési formára felvételt nyert </w:t>
      </w:r>
      <w:r w:rsidRPr="009B0771">
        <w:rPr>
          <w:szCs w:val="24"/>
        </w:rPr>
        <w:t xml:space="preserve">jelentkező vagy az átsorolást kérő hallgató a magyar állami (rész)ösztöndíjjal támogatott képzés feltételeit nem vállalja, a felsőoktatási intézménynek fel kell ajánlania a részére ugyanazon képzésre az önköltséges képzésben való részvétel lehetőségét. </w:t>
      </w:r>
      <w:r w:rsidRPr="009B0771">
        <w:rPr>
          <w:rStyle w:val="Lbjegyzet-hivatkozs"/>
          <w:szCs w:val="24"/>
        </w:rPr>
        <w:footnoteReference w:id="38"/>
      </w:r>
    </w:p>
    <w:p w14:paraId="7689F81E" w14:textId="77777777" w:rsidR="001B33F2" w:rsidRPr="000218DC" w:rsidRDefault="00EB6E1E" w:rsidP="00031B52">
      <w:pPr>
        <w:jc w:val="both"/>
        <w:rPr>
          <w:strike/>
          <w:szCs w:val="24"/>
        </w:rPr>
      </w:pPr>
      <w:r w:rsidRPr="009B0771">
        <w:rPr>
          <w:szCs w:val="24"/>
        </w:rPr>
        <w:t xml:space="preserve">(6) </w:t>
      </w:r>
      <w:r w:rsidR="00ED64D9">
        <w:rPr>
          <w:rStyle w:val="Lbjegyzet-hivatkozs"/>
          <w:szCs w:val="24"/>
        </w:rPr>
        <w:footnoteReference w:id="39"/>
      </w:r>
      <w:r w:rsidRPr="009B0771">
        <w:rPr>
          <w:szCs w:val="24"/>
        </w:rPr>
        <w:t xml:space="preserve">Az átsorolási kérelem </w:t>
      </w:r>
      <w:proofErr w:type="spellStart"/>
      <w:r w:rsidR="00DB6EE4" w:rsidRPr="009B0771">
        <w:rPr>
          <w:szCs w:val="24"/>
        </w:rPr>
        <w:t>TR-ben</w:t>
      </w:r>
      <w:proofErr w:type="spellEnd"/>
      <w:r w:rsidR="00DB6EE4" w:rsidRPr="009B0771">
        <w:rPr>
          <w:szCs w:val="24"/>
        </w:rPr>
        <w:t xml:space="preserve"> történő </w:t>
      </w:r>
      <w:r w:rsidRPr="009B0771">
        <w:rPr>
          <w:szCs w:val="24"/>
        </w:rPr>
        <w:t xml:space="preserve">benyújtási </w:t>
      </w:r>
      <w:r w:rsidRPr="00ED64D9">
        <w:rPr>
          <w:szCs w:val="24"/>
        </w:rPr>
        <w:t xml:space="preserve">határideje </w:t>
      </w:r>
      <w:r w:rsidR="00456F95" w:rsidRPr="00ED64D9">
        <w:rPr>
          <w:szCs w:val="24"/>
        </w:rPr>
        <w:t xml:space="preserve">a tavaszi félév </w:t>
      </w:r>
      <w:proofErr w:type="spellStart"/>
      <w:r w:rsidR="00456F95" w:rsidRPr="00ED64D9">
        <w:rPr>
          <w:szCs w:val="24"/>
        </w:rPr>
        <w:t>TR-ben</w:t>
      </w:r>
      <w:proofErr w:type="spellEnd"/>
      <w:r w:rsidR="00456F95" w:rsidRPr="00ED64D9">
        <w:rPr>
          <w:szCs w:val="24"/>
        </w:rPr>
        <w:t xml:space="preserve"> történő lezárásának napját követő két hét, melynek pontos időtartamáról a </w:t>
      </w:r>
      <w:proofErr w:type="spellStart"/>
      <w:r w:rsidR="00456F95" w:rsidRPr="00ED64D9">
        <w:rPr>
          <w:szCs w:val="24"/>
        </w:rPr>
        <w:t>TR-ből</w:t>
      </w:r>
      <w:proofErr w:type="spellEnd"/>
      <w:r w:rsidR="00456F95" w:rsidRPr="00ED64D9">
        <w:rPr>
          <w:szCs w:val="24"/>
        </w:rPr>
        <w:t xml:space="preserve"> értesülhet a </w:t>
      </w:r>
      <w:r w:rsidR="00456F95" w:rsidRPr="000218DC">
        <w:rPr>
          <w:szCs w:val="24"/>
        </w:rPr>
        <w:t>hallgató.</w:t>
      </w:r>
    </w:p>
    <w:p w14:paraId="26009B99" w14:textId="0E2E548A" w:rsidR="00EB6E1E" w:rsidRPr="008F30F3" w:rsidRDefault="001B33F2" w:rsidP="00031B52">
      <w:pPr>
        <w:jc w:val="both"/>
        <w:rPr>
          <w:szCs w:val="24"/>
        </w:rPr>
      </w:pPr>
      <w:r w:rsidRPr="000218DC">
        <w:rPr>
          <w:szCs w:val="24"/>
        </w:rPr>
        <w:t xml:space="preserve">(7) </w:t>
      </w:r>
      <w:r w:rsidR="00204F32">
        <w:rPr>
          <w:rStyle w:val="Lbjegyzet-hivatkozs"/>
          <w:szCs w:val="24"/>
        </w:rPr>
        <w:footnoteReference w:id="40"/>
      </w:r>
      <w:r w:rsidR="00EB6E1E" w:rsidRPr="000218DC">
        <w:rPr>
          <w:szCs w:val="24"/>
        </w:rPr>
        <w:t>A (2</w:t>
      </w:r>
      <w:r w:rsidR="009643CF" w:rsidRPr="000218DC">
        <w:rPr>
          <w:szCs w:val="24"/>
        </w:rPr>
        <w:t>)</w:t>
      </w:r>
      <w:r w:rsidR="00EB6E1E" w:rsidRPr="000218DC">
        <w:rPr>
          <w:szCs w:val="24"/>
        </w:rPr>
        <w:t xml:space="preserve"> bekezdés szerinti átsorolási döntést minden év július 31. napjáig, tanévenként egyszer </w:t>
      </w:r>
      <w:r w:rsidR="00EB6E1E" w:rsidRPr="009B0771">
        <w:rPr>
          <w:szCs w:val="24"/>
        </w:rPr>
        <w:t>kell meghozni.</w:t>
      </w:r>
      <w:r>
        <w:rPr>
          <w:szCs w:val="24"/>
        </w:rPr>
        <w:t xml:space="preserve"> </w:t>
      </w:r>
      <w:r w:rsidR="003564AC" w:rsidRPr="003564AC">
        <w:rPr>
          <w:color w:val="231F20"/>
          <w:szCs w:val="24"/>
        </w:rPr>
        <w:t xml:space="preserve">Ha </w:t>
      </w:r>
      <w:r w:rsidR="003564AC" w:rsidRPr="00204F32">
        <w:rPr>
          <w:szCs w:val="24"/>
        </w:rPr>
        <w:t>a </w:t>
      </w:r>
      <w:r w:rsidR="00CA067C" w:rsidRPr="00204F32">
        <w:rPr>
          <w:szCs w:val="24"/>
        </w:rPr>
        <w:t xml:space="preserve">Vhr. </w:t>
      </w:r>
      <w:r w:rsidR="003564AC" w:rsidRPr="00204F32">
        <w:rPr>
          <w:szCs w:val="24"/>
        </w:rPr>
        <w:t>56. § (</w:t>
      </w:r>
      <w:r w:rsidR="003564AC" w:rsidRPr="003564AC">
        <w:rPr>
          <w:color w:val="231F20"/>
          <w:szCs w:val="24"/>
        </w:rPr>
        <w:t>1) bekezdése alapján az adott félévhez tartozó kredit teljesítésére július 31-ét követően</w:t>
      </w:r>
      <w:r>
        <w:rPr>
          <w:color w:val="231F20"/>
          <w:szCs w:val="24"/>
        </w:rPr>
        <w:t xml:space="preserve"> </w:t>
      </w:r>
      <w:r w:rsidR="003564AC" w:rsidRPr="003564AC">
        <w:rPr>
          <w:color w:val="231F20"/>
          <w:szCs w:val="24"/>
        </w:rPr>
        <w:t>kerül sor, és a felsőoktatási intézmény betölthető magyar állami ösztöndíjas hellyel rendelkezik, akkor az átsorolási</w:t>
      </w:r>
      <w:r w:rsidRPr="008F30F3">
        <w:rPr>
          <w:color w:val="231F20"/>
          <w:szCs w:val="24"/>
        </w:rPr>
        <w:t xml:space="preserve"> </w:t>
      </w:r>
      <w:r w:rsidR="003564AC" w:rsidRPr="003564AC">
        <w:rPr>
          <w:color w:val="231F20"/>
          <w:szCs w:val="24"/>
        </w:rPr>
        <w:t>döntést ennek figyelembevételével kell felülvizsgálni és szükség esetén módosítan</w:t>
      </w:r>
      <w:r w:rsidRPr="008F30F3">
        <w:rPr>
          <w:color w:val="231F20"/>
          <w:szCs w:val="24"/>
        </w:rPr>
        <w:t>i.</w:t>
      </w:r>
      <w:r w:rsidR="00EB6E1E" w:rsidRPr="008F30F3">
        <w:rPr>
          <w:szCs w:val="24"/>
        </w:rPr>
        <w:t xml:space="preserve"> </w:t>
      </w:r>
      <w:r w:rsidR="00EB6E1E" w:rsidRPr="008F30F3">
        <w:rPr>
          <w:rStyle w:val="Lbjegyzet-hivatkozs"/>
          <w:szCs w:val="24"/>
        </w:rPr>
        <w:footnoteReference w:id="41"/>
      </w:r>
      <w:r w:rsidR="00DB6EE4" w:rsidRPr="008F30F3">
        <w:rPr>
          <w:szCs w:val="24"/>
        </w:rPr>
        <w:t xml:space="preserve"> </w:t>
      </w:r>
    </w:p>
    <w:p w14:paraId="005E0A70" w14:textId="77777777" w:rsidR="006C583A" w:rsidRPr="00450C28" w:rsidRDefault="008F30F3">
      <w:pPr>
        <w:shd w:val="clear" w:color="auto" w:fill="FFFFFF"/>
        <w:rPr>
          <w:color w:val="231F20"/>
          <w:szCs w:val="24"/>
        </w:rPr>
      </w:pPr>
      <w:r w:rsidRPr="00450C28">
        <w:rPr>
          <w:szCs w:val="24"/>
        </w:rPr>
        <w:t xml:space="preserve">(8) </w:t>
      </w:r>
      <w:r w:rsidR="00450C28">
        <w:rPr>
          <w:rStyle w:val="Lbjegyzet-hivatkozs"/>
          <w:szCs w:val="24"/>
        </w:rPr>
        <w:footnoteReference w:id="42"/>
      </w:r>
    </w:p>
    <w:p w14:paraId="32C31399" w14:textId="5D9EBDEF" w:rsidR="000945A0" w:rsidRPr="009B0771" w:rsidRDefault="000945A0" w:rsidP="000945A0">
      <w:pPr>
        <w:jc w:val="both"/>
        <w:rPr>
          <w:i/>
          <w:szCs w:val="24"/>
        </w:rPr>
      </w:pPr>
      <w:r w:rsidRPr="009B0771">
        <w:rPr>
          <w:szCs w:val="24"/>
        </w:rPr>
        <w:t>(</w:t>
      </w:r>
      <w:r w:rsidR="008F30F3">
        <w:rPr>
          <w:szCs w:val="24"/>
        </w:rPr>
        <w:t>9</w:t>
      </w:r>
      <w:r w:rsidRPr="009B0771">
        <w:rPr>
          <w:szCs w:val="24"/>
        </w:rPr>
        <w:t xml:space="preserve">) A </w:t>
      </w:r>
      <w:r w:rsidR="005A43E6" w:rsidRPr="009B0771">
        <w:rPr>
          <w:szCs w:val="24"/>
        </w:rPr>
        <w:t>finanszírozási</w:t>
      </w:r>
      <w:r w:rsidRPr="009B0771">
        <w:rPr>
          <w:szCs w:val="24"/>
        </w:rPr>
        <w:t xml:space="preserve"> formák szerinti átsorolásról a kérelmező önköltséges hallgatók tanulmányi teljesítménye alapján a dékán dönt.</w:t>
      </w:r>
      <w:r w:rsidRPr="009B0771">
        <w:rPr>
          <w:bCs/>
          <w:szCs w:val="24"/>
        </w:rPr>
        <w:t xml:space="preserve"> Több, azonos tanulmányi eredménnyel rendelkező kérelmező esetén a </w:t>
      </w:r>
      <w:r w:rsidR="005A43E6" w:rsidRPr="009B0771">
        <w:rPr>
          <w:bCs/>
          <w:szCs w:val="24"/>
        </w:rPr>
        <w:t>kar érdekében végzett közösségi munkát kell figyelembe venni</w:t>
      </w:r>
      <w:r w:rsidRPr="009B0771">
        <w:rPr>
          <w:bCs/>
          <w:szCs w:val="24"/>
        </w:rPr>
        <w:t xml:space="preserve">. </w:t>
      </w:r>
    </w:p>
    <w:p w14:paraId="00D3B52C" w14:textId="6101DEBE" w:rsidR="00031B52" w:rsidRPr="009B0771" w:rsidRDefault="000945A0" w:rsidP="007358E8">
      <w:pPr>
        <w:jc w:val="both"/>
        <w:rPr>
          <w:szCs w:val="24"/>
        </w:rPr>
      </w:pPr>
      <w:r w:rsidRPr="009B0771">
        <w:rPr>
          <w:szCs w:val="24"/>
        </w:rPr>
        <w:t>(</w:t>
      </w:r>
      <w:r w:rsidR="008F30F3">
        <w:rPr>
          <w:szCs w:val="24"/>
        </w:rPr>
        <w:t>10</w:t>
      </w:r>
      <w:r w:rsidRPr="009B0771">
        <w:rPr>
          <w:szCs w:val="24"/>
        </w:rPr>
        <w:t xml:space="preserve">) </w:t>
      </w:r>
      <w:r w:rsidR="00450C28">
        <w:rPr>
          <w:rStyle w:val="Lbjegyzet-hivatkozs"/>
          <w:szCs w:val="24"/>
        </w:rPr>
        <w:footnoteReference w:id="43"/>
      </w:r>
      <w:r w:rsidR="004B1BFF" w:rsidRPr="004B1BFF">
        <w:rPr>
          <w:szCs w:val="24"/>
          <w:vertAlign w:val="superscript"/>
        </w:rPr>
        <w:t>,</w:t>
      </w:r>
      <w:r w:rsidR="004B1BFF">
        <w:rPr>
          <w:rStyle w:val="Lbjegyzet-hivatkozs"/>
          <w:szCs w:val="24"/>
        </w:rPr>
        <w:footnoteReference w:id="44"/>
      </w:r>
      <w:r w:rsidR="00DB6EE4" w:rsidRPr="009B0771">
        <w:rPr>
          <w:szCs w:val="24"/>
        </w:rPr>
        <w:t xml:space="preserve">A </w:t>
      </w:r>
      <w:r w:rsidRPr="003E74CB">
        <w:rPr>
          <w:szCs w:val="24"/>
        </w:rPr>
        <w:t>Tanulmányi</w:t>
      </w:r>
      <w:r w:rsidR="008D26C2">
        <w:rPr>
          <w:szCs w:val="24"/>
        </w:rPr>
        <w:t xml:space="preserve"> </w:t>
      </w:r>
      <w:r w:rsidR="008D26C2" w:rsidRPr="004B1BFF">
        <w:rPr>
          <w:szCs w:val="24"/>
        </w:rPr>
        <w:t>Osztály</w:t>
      </w:r>
      <w:r w:rsidRPr="004B1BFF">
        <w:rPr>
          <w:szCs w:val="24"/>
        </w:rPr>
        <w:t xml:space="preserve"> </w:t>
      </w:r>
      <w:r w:rsidR="00DB6EE4" w:rsidRPr="003E74CB">
        <w:rPr>
          <w:szCs w:val="24"/>
        </w:rPr>
        <w:t>elkészíti legkésőbb minden év július 1</w:t>
      </w:r>
      <w:r w:rsidRPr="003E74CB">
        <w:rPr>
          <w:szCs w:val="24"/>
        </w:rPr>
        <w:t>5</w:t>
      </w:r>
      <w:r w:rsidR="00DB6EE4" w:rsidRPr="003E74CB">
        <w:rPr>
          <w:szCs w:val="24"/>
        </w:rPr>
        <w:t xml:space="preserve">-ig következő képzési időszakra államilag támogatott/állami ösztöndíjas </w:t>
      </w:r>
      <w:r w:rsidR="005A43E6" w:rsidRPr="003E74CB">
        <w:rPr>
          <w:szCs w:val="24"/>
        </w:rPr>
        <w:t>hallgatók költségtérítéses/</w:t>
      </w:r>
      <w:r w:rsidRPr="003E74CB">
        <w:rPr>
          <w:szCs w:val="24"/>
        </w:rPr>
        <w:t xml:space="preserve">önköltséges </w:t>
      </w:r>
      <w:r w:rsidR="00DB6EE4" w:rsidRPr="003E74CB">
        <w:rPr>
          <w:szCs w:val="24"/>
        </w:rPr>
        <w:t>formára történő átsorolásról szóló határozatot</w:t>
      </w:r>
      <w:r w:rsidR="005A43E6" w:rsidRPr="003E74CB">
        <w:rPr>
          <w:szCs w:val="24"/>
        </w:rPr>
        <w:t>. Ezt</w:t>
      </w:r>
      <w:r w:rsidRPr="003E74CB">
        <w:rPr>
          <w:szCs w:val="24"/>
        </w:rPr>
        <w:t xml:space="preserve"> feltölti a </w:t>
      </w:r>
      <w:proofErr w:type="spellStart"/>
      <w:r w:rsidRPr="003E74CB">
        <w:rPr>
          <w:szCs w:val="24"/>
        </w:rPr>
        <w:t>TR-be</w:t>
      </w:r>
      <w:proofErr w:type="spellEnd"/>
      <w:r w:rsidR="005A43E6" w:rsidRPr="009B0771">
        <w:rPr>
          <w:szCs w:val="24"/>
        </w:rPr>
        <w:t>,</w:t>
      </w:r>
      <w:r w:rsidRPr="009B0771">
        <w:rPr>
          <w:szCs w:val="24"/>
        </w:rPr>
        <w:t xml:space="preserve"> elvégzi az átsorolást</w:t>
      </w:r>
      <w:r w:rsidR="00DB6EE4" w:rsidRPr="009B0771">
        <w:rPr>
          <w:szCs w:val="24"/>
        </w:rPr>
        <w:t xml:space="preserve">. </w:t>
      </w:r>
      <w:r w:rsidR="0018485F" w:rsidRPr="009B0771">
        <w:rPr>
          <w:szCs w:val="24"/>
        </w:rPr>
        <w:t>A felszabadult hallgatói létszámról</w:t>
      </w:r>
      <w:r w:rsidR="00207F4B" w:rsidRPr="009B0771">
        <w:rPr>
          <w:szCs w:val="24"/>
        </w:rPr>
        <w:t>,</w:t>
      </w:r>
      <w:r w:rsidR="0018485F" w:rsidRPr="009B0771">
        <w:rPr>
          <w:szCs w:val="24"/>
        </w:rPr>
        <w:t xml:space="preserve"> félévekről </w:t>
      </w:r>
      <w:r w:rsidR="00371C22" w:rsidRPr="009B0771">
        <w:rPr>
          <w:szCs w:val="24"/>
        </w:rPr>
        <w:t xml:space="preserve">szóló adatokat </w:t>
      </w:r>
      <w:r w:rsidR="0018485F" w:rsidRPr="009B0771">
        <w:rPr>
          <w:szCs w:val="24"/>
        </w:rPr>
        <w:t>megküldi a karok részére.</w:t>
      </w:r>
    </w:p>
    <w:p w14:paraId="54D9F9A7" w14:textId="186A81F1" w:rsidR="00CD4265" w:rsidRPr="009B0771" w:rsidRDefault="005E1EA0" w:rsidP="00CD4265">
      <w:pPr>
        <w:jc w:val="both"/>
        <w:rPr>
          <w:szCs w:val="24"/>
        </w:rPr>
      </w:pPr>
      <w:r w:rsidRPr="009B0771">
        <w:rPr>
          <w:szCs w:val="24"/>
        </w:rPr>
        <w:t>(</w:t>
      </w:r>
      <w:r w:rsidR="001B33F2">
        <w:rPr>
          <w:szCs w:val="24"/>
        </w:rPr>
        <w:t>1</w:t>
      </w:r>
      <w:r w:rsidR="008F30F3">
        <w:rPr>
          <w:szCs w:val="24"/>
        </w:rPr>
        <w:t>1</w:t>
      </w:r>
      <w:r w:rsidRPr="009B0771">
        <w:rPr>
          <w:szCs w:val="24"/>
        </w:rPr>
        <w:t>)</w:t>
      </w:r>
      <w:r w:rsidR="00CD4265" w:rsidRPr="009B0771">
        <w:rPr>
          <w:szCs w:val="24"/>
        </w:rPr>
        <w:t xml:space="preserve"> </w:t>
      </w:r>
      <w:r w:rsidR="004B1BFF">
        <w:rPr>
          <w:rStyle w:val="Lbjegyzet-hivatkozs"/>
          <w:szCs w:val="24"/>
        </w:rPr>
        <w:footnoteReference w:id="45"/>
      </w:r>
      <w:r w:rsidR="000945A0" w:rsidRPr="00CA067C">
        <w:rPr>
          <w:color w:val="FF0000"/>
          <w:szCs w:val="24"/>
        </w:rPr>
        <w:t xml:space="preserve"> </w:t>
      </w:r>
    </w:p>
    <w:p w14:paraId="494B5D00" w14:textId="2DD66B9A" w:rsidR="00FE66F8" w:rsidRPr="009B0771" w:rsidRDefault="00FE66F8" w:rsidP="00FE66F8">
      <w:pPr>
        <w:jc w:val="both"/>
        <w:rPr>
          <w:szCs w:val="24"/>
        </w:rPr>
      </w:pPr>
      <w:r w:rsidRPr="009B0771">
        <w:rPr>
          <w:szCs w:val="24"/>
        </w:rPr>
        <w:t>(1</w:t>
      </w:r>
      <w:r w:rsidR="008F30F3">
        <w:rPr>
          <w:szCs w:val="24"/>
        </w:rPr>
        <w:t>2</w:t>
      </w:r>
      <w:r w:rsidRPr="009B0771">
        <w:rPr>
          <w:szCs w:val="24"/>
        </w:rPr>
        <w:t xml:space="preserve">) </w:t>
      </w:r>
      <w:r w:rsidR="0041369F">
        <w:rPr>
          <w:rStyle w:val="Lbjegyzet-hivatkozs"/>
          <w:szCs w:val="24"/>
        </w:rPr>
        <w:footnoteReference w:id="46"/>
      </w:r>
      <w:r w:rsidR="004B1BFF" w:rsidRPr="004B1BFF">
        <w:rPr>
          <w:szCs w:val="24"/>
          <w:vertAlign w:val="superscript"/>
        </w:rPr>
        <w:t>,</w:t>
      </w:r>
      <w:r w:rsidR="004B1BFF">
        <w:rPr>
          <w:rStyle w:val="Lbjegyzet-hivatkozs"/>
          <w:szCs w:val="24"/>
        </w:rPr>
        <w:footnoteReference w:id="47"/>
      </w:r>
      <w:r w:rsidR="00CD4265" w:rsidRPr="009B0771">
        <w:rPr>
          <w:szCs w:val="24"/>
        </w:rPr>
        <w:t xml:space="preserve">Az Egyetemmel hallgatói jogviszonyban álló hallgatóval a finanszírozási státusza módosulását követően </w:t>
      </w:r>
      <w:r w:rsidR="00964A37" w:rsidRPr="009B0771">
        <w:rPr>
          <w:szCs w:val="24"/>
        </w:rPr>
        <w:t>képzési szerződést</w:t>
      </w:r>
      <w:r w:rsidR="00CD4265" w:rsidRPr="009B0771">
        <w:rPr>
          <w:szCs w:val="24"/>
        </w:rPr>
        <w:t xml:space="preserve"> kell kötni</w:t>
      </w:r>
      <w:r w:rsidR="00964A37" w:rsidRPr="009B0771">
        <w:rPr>
          <w:szCs w:val="24"/>
        </w:rPr>
        <w:t>, illetve</w:t>
      </w:r>
      <w:r w:rsidR="000945A0" w:rsidRPr="009B0771">
        <w:rPr>
          <w:szCs w:val="24"/>
        </w:rPr>
        <w:t xml:space="preserve"> </w:t>
      </w:r>
      <w:r w:rsidR="00964A37" w:rsidRPr="009B0771">
        <w:rPr>
          <w:szCs w:val="24"/>
        </w:rPr>
        <w:t xml:space="preserve">nyilatkozatot kell aláíratni. </w:t>
      </w:r>
      <w:r w:rsidR="005E1EA0" w:rsidRPr="009B0771">
        <w:rPr>
          <w:szCs w:val="24"/>
        </w:rPr>
        <w:t>A magyar állami ösztöndíjra való átsorolást követő első félévre való bejelentkezéskor a hallgató nyilatkozatot</w:t>
      </w:r>
      <w:r w:rsidR="00B9648B" w:rsidRPr="009B0771">
        <w:rPr>
          <w:szCs w:val="24"/>
        </w:rPr>
        <w:t xml:space="preserve"> tesz</w:t>
      </w:r>
      <w:r w:rsidR="00727DDB">
        <w:rPr>
          <w:szCs w:val="24"/>
        </w:rPr>
        <w:t xml:space="preserve"> </w:t>
      </w:r>
      <w:r w:rsidR="00727DDB" w:rsidRPr="004B1BFF">
        <w:rPr>
          <w:szCs w:val="24"/>
        </w:rPr>
        <w:t>a képzés feltételeinek vállalásáról</w:t>
      </w:r>
      <w:r w:rsidR="00B9648B" w:rsidRPr="009B0771">
        <w:rPr>
          <w:szCs w:val="24"/>
        </w:rPr>
        <w:t>.</w:t>
      </w:r>
      <w:r w:rsidR="00B9648B" w:rsidRPr="009B0771">
        <w:rPr>
          <w:rStyle w:val="Lbjegyzet-hivatkozs"/>
          <w:szCs w:val="24"/>
        </w:rPr>
        <w:footnoteReference w:id="48"/>
      </w:r>
      <w:r w:rsidR="00B9648B" w:rsidRPr="009B0771">
        <w:rPr>
          <w:szCs w:val="24"/>
        </w:rPr>
        <w:t xml:space="preserve"> A nyilatkozat tartalmát</w:t>
      </w:r>
      <w:r w:rsidR="005E1EA0" w:rsidRPr="009B0771">
        <w:rPr>
          <w:szCs w:val="24"/>
        </w:rPr>
        <w:t xml:space="preserve"> a </w:t>
      </w:r>
      <w:r w:rsidR="00B9648B" w:rsidRPr="009B0771">
        <w:rPr>
          <w:szCs w:val="24"/>
        </w:rPr>
        <w:t xml:space="preserve">Vhr. </w:t>
      </w:r>
      <w:r w:rsidR="005E1EA0" w:rsidRPr="009B0771">
        <w:rPr>
          <w:szCs w:val="24"/>
        </w:rPr>
        <w:t xml:space="preserve">9. </w:t>
      </w:r>
      <w:r w:rsidR="005E1EA0" w:rsidRPr="009B0771">
        <w:rPr>
          <w:szCs w:val="24"/>
        </w:rPr>
        <w:lastRenderedPageBreak/>
        <w:t xml:space="preserve">melléklet 10. pontja </w:t>
      </w:r>
      <w:r w:rsidR="00B9648B" w:rsidRPr="009B0771">
        <w:rPr>
          <w:szCs w:val="24"/>
        </w:rPr>
        <w:t>határozza meg.</w:t>
      </w:r>
      <w:r w:rsidR="00B9648B" w:rsidRPr="009B0771">
        <w:rPr>
          <w:rStyle w:val="Lbjegyzet-hivatkozs"/>
          <w:szCs w:val="24"/>
        </w:rPr>
        <w:footnoteReference w:id="49"/>
      </w:r>
      <w:r w:rsidR="00B9648B" w:rsidRPr="009B0771">
        <w:rPr>
          <w:szCs w:val="24"/>
        </w:rPr>
        <w:t xml:space="preserve"> </w:t>
      </w:r>
      <w:r w:rsidR="005E1EA0" w:rsidRPr="009B0771">
        <w:rPr>
          <w:szCs w:val="24"/>
        </w:rPr>
        <w:t>A nyilatkozatot a törzslaphoz kell csatolni. Az önköltségre való átsorolást követő első félévre való bejelentkezéskor a</w:t>
      </w:r>
      <w:r w:rsidR="00513394" w:rsidRPr="009B0771">
        <w:rPr>
          <w:szCs w:val="24"/>
        </w:rPr>
        <w:t xml:space="preserve"> jelen szabályzat </w:t>
      </w:r>
      <w:r w:rsidR="00BE6894" w:rsidRPr="0041369F">
        <w:rPr>
          <w:szCs w:val="24"/>
        </w:rPr>
        <w:t>5.</w:t>
      </w:r>
      <w:r w:rsidR="00513394" w:rsidRPr="00BE6894">
        <w:rPr>
          <w:szCs w:val="24"/>
        </w:rPr>
        <w:t>§ (</w:t>
      </w:r>
      <w:proofErr w:type="spellStart"/>
      <w:r w:rsidR="00513394" w:rsidRPr="00BE6894">
        <w:rPr>
          <w:szCs w:val="24"/>
        </w:rPr>
        <w:t>5</w:t>
      </w:r>
      <w:proofErr w:type="spellEnd"/>
      <w:r w:rsidR="00513394" w:rsidRPr="00BE6894">
        <w:rPr>
          <w:szCs w:val="24"/>
        </w:rPr>
        <w:t>)</w:t>
      </w:r>
      <w:r w:rsidR="00513394" w:rsidRPr="00C20BE7">
        <w:rPr>
          <w:color w:val="FF0000"/>
          <w:szCs w:val="24"/>
        </w:rPr>
        <w:t xml:space="preserve"> </w:t>
      </w:r>
      <w:r w:rsidR="00513394" w:rsidRPr="009B0771">
        <w:rPr>
          <w:szCs w:val="24"/>
        </w:rPr>
        <w:t xml:space="preserve">bekezdésében meghatározott </w:t>
      </w:r>
      <w:r w:rsidR="005E1EA0" w:rsidRPr="009B0771">
        <w:rPr>
          <w:szCs w:val="24"/>
        </w:rPr>
        <w:t>hallgató és az egyetem kép</w:t>
      </w:r>
      <w:r w:rsidR="00964A37" w:rsidRPr="009B0771">
        <w:rPr>
          <w:szCs w:val="24"/>
        </w:rPr>
        <w:t>viselője képzési szerződést köt</w:t>
      </w:r>
      <w:r w:rsidR="00513394" w:rsidRPr="009B0771">
        <w:rPr>
          <w:szCs w:val="24"/>
        </w:rPr>
        <w:t>.</w:t>
      </w:r>
    </w:p>
    <w:p w14:paraId="6B3BAC6D" w14:textId="77777777" w:rsidR="00727DDB" w:rsidRPr="009B0771" w:rsidRDefault="00727DDB" w:rsidP="00000CE9">
      <w:pPr>
        <w:jc w:val="both"/>
        <w:rPr>
          <w:szCs w:val="24"/>
        </w:rPr>
      </w:pPr>
    </w:p>
    <w:p w14:paraId="6B52D339" w14:textId="77777777" w:rsidR="00E5295B" w:rsidRPr="009B0771" w:rsidRDefault="00E5295B" w:rsidP="00C20F79">
      <w:pPr>
        <w:pStyle w:val="Cmsor1"/>
        <w:numPr>
          <w:ilvl w:val="0"/>
          <w:numId w:val="0"/>
        </w:numPr>
        <w:rPr>
          <w:color w:val="auto"/>
          <w:szCs w:val="24"/>
        </w:rPr>
      </w:pPr>
      <w:bookmarkStart w:id="75" w:name="_Toc150524432"/>
      <w:bookmarkStart w:id="76" w:name="_Toc150524604"/>
      <w:bookmarkStart w:id="77" w:name="_Toc150533749"/>
      <w:bookmarkStart w:id="78" w:name="_Toc151125111"/>
      <w:bookmarkStart w:id="79" w:name="_Toc151180447"/>
      <w:bookmarkStart w:id="80" w:name="_Toc152129669"/>
      <w:bookmarkStart w:id="81" w:name="_Toc152945208"/>
      <w:bookmarkStart w:id="82" w:name="_Toc168195242"/>
      <w:bookmarkStart w:id="83" w:name="_Toc168195831"/>
      <w:bookmarkStart w:id="84" w:name="_Toc232908530"/>
      <w:bookmarkStart w:id="85" w:name="_Toc366588675"/>
      <w:bookmarkStart w:id="86" w:name="_Toc366662587"/>
      <w:r w:rsidRPr="009B0771">
        <w:rPr>
          <w:color w:val="auto"/>
          <w:szCs w:val="24"/>
        </w:rPr>
        <w:t>II. FEJEZET</w:t>
      </w:r>
      <w:bookmarkEnd w:id="75"/>
      <w:bookmarkEnd w:id="76"/>
      <w:bookmarkEnd w:id="77"/>
      <w:bookmarkEnd w:id="78"/>
      <w:bookmarkEnd w:id="79"/>
      <w:bookmarkEnd w:id="80"/>
      <w:bookmarkEnd w:id="81"/>
      <w:bookmarkEnd w:id="82"/>
      <w:bookmarkEnd w:id="83"/>
      <w:bookmarkEnd w:id="84"/>
      <w:bookmarkEnd w:id="85"/>
      <w:bookmarkEnd w:id="86"/>
    </w:p>
    <w:p w14:paraId="637E14D6" w14:textId="77777777" w:rsidR="00E5295B" w:rsidRPr="009B0771" w:rsidRDefault="00E5295B" w:rsidP="0073410A">
      <w:pPr>
        <w:pStyle w:val="Cmsor1"/>
        <w:numPr>
          <w:ilvl w:val="0"/>
          <w:numId w:val="0"/>
        </w:numPr>
        <w:rPr>
          <w:color w:val="auto"/>
          <w:szCs w:val="24"/>
        </w:rPr>
      </w:pPr>
      <w:bookmarkStart w:id="87" w:name="_Toc150524433"/>
      <w:bookmarkStart w:id="88" w:name="_Toc150524605"/>
      <w:bookmarkStart w:id="89" w:name="_Toc150533750"/>
      <w:bookmarkStart w:id="90" w:name="_Toc151125112"/>
      <w:bookmarkStart w:id="91" w:name="_Toc151180448"/>
      <w:bookmarkStart w:id="92" w:name="_Toc152129670"/>
      <w:bookmarkStart w:id="93" w:name="_Toc152945209"/>
      <w:bookmarkStart w:id="94" w:name="_Toc168195243"/>
      <w:bookmarkStart w:id="95" w:name="_Toc168195832"/>
      <w:bookmarkStart w:id="96" w:name="_Toc232908531"/>
      <w:bookmarkStart w:id="97" w:name="_Toc366588676"/>
      <w:bookmarkStart w:id="98" w:name="_Toc366662588"/>
      <w:r w:rsidRPr="009B0771">
        <w:rPr>
          <w:color w:val="auto"/>
          <w:szCs w:val="24"/>
        </w:rPr>
        <w:t>A hallgatók részére nyújtható támogatások</w:t>
      </w:r>
      <w:bookmarkEnd w:id="87"/>
      <w:bookmarkEnd w:id="88"/>
      <w:bookmarkEnd w:id="89"/>
      <w:bookmarkEnd w:id="90"/>
      <w:bookmarkEnd w:id="91"/>
      <w:bookmarkEnd w:id="92"/>
      <w:bookmarkEnd w:id="93"/>
      <w:bookmarkEnd w:id="94"/>
      <w:bookmarkEnd w:id="95"/>
      <w:bookmarkEnd w:id="96"/>
      <w:bookmarkEnd w:id="97"/>
      <w:bookmarkEnd w:id="98"/>
      <w:r w:rsidR="0073410A" w:rsidRPr="009B0771">
        <w:rPr>
          <w:color w:val="auto"/>
          <w:szCs w:val="24"/>
        </w:rPr>
        <w:t xml:space="preserve"> </w:t>
      </w:r>
    </w:p>
    <w:p w14:paraId="76F23B91" w14:textId="77777777" w:rsidR="00B02574" w:rsidRDefault="00B02574" w:rsidP="00656E7A">
      <w:pPr>
        <w:jc w:val="center"/>
        <w:rPr>
          <w:b/>
          <w:szCs w:val="24"/>
        </w:rPr>
      </w:pPr>
    </w:p>
    <w:p w14:paraId="45E4241C" w14:textId="77777777" w:rsidR="00656E7A" w:rsidRPr="009B0771" w:rsidRDefault="00656E7A" w:rsidP="00656E7A">
      <w:pPr>
        <w:jc w:val="center"/>
      </w:pPr>
      <w:r w:rsidRPr="009B0771">
        <w:rPr>
          <w:b/>
          <w:szCs w:val="24"/>
        </w:rPr>
        <w:t>A hallgatói juttatások jogcímei</w:t>
      </w:r>
      <w:r w:rsidR="00780D08" w:rsidRPr="009B0771">
        <w:rPr>
          <w:b/>
          <w:szCs w:val="24"/>
        </w:rPr>
        <w:t xml:space="preserve"> és keretei</w:t>
      </w:r>
    </w:p>
    <w:p w14:paraId="5C4A1884" w14:textId="77777777" w:rsidR="00AE2A9B" w:rsidRPr="00CC5F0C" w:rsidRDefault="00190761" w:rsidP="00CC5F0C">
      <w:pPr>
        <w:jc w:val="center"/>
        <w:rPr>
          <w:b/>
          <w:szCs w:val="24"/>
        </w:rPr>
      </w:pPr>
      <w:bookmarkStart w:id="99" w:name="_Toc151180450"/>
      <w:bookmarkStart w:id="100" w:name="_Toc152129672"/>
      <w:bookmarkStart w:id="101" w:name="_Toc152945211"/>
      <w:bookmarkStart w:id="102" w:name="_Toc168195245"/>
      <w:bookmarkStart w:id="103" w:name="_Toc168195834"/>
      <w:bookmarkStart w:id="104" w:name="_Toc232908533"/>
      <w:bookmarkStart w:id="105" w:name="_Toc366588678"/>
      <w:bookmarkStart w:id="106" w:name="_Toc366662590"/>
      <w:r w:rsidRPr="009B0771">
        <w:rPr>
          <w:b/>
          <w:szCs w:val="24"/>
        </w:rPr>
        <w:t>8. §</w:t>
      </w:r>
      <w:bookmarkEnd w:id="99"/>
      <w:bookmarkEnd w:id="100"/>
      <w:bookmarkEnd w:id="101"/>
      <w:bookmarkEnd w:id="102"/>
      <w:bookmarkEnd w:id="103"/>
      <w:bookmarkEnd w:id="104"/>
      <w:bookmarkEnd w:id="105"/>
      <w:bookmarkEnd w:id="106"/>
    </w:p>
    <w:p w14:paraId="219B71B2" w14:textId="77777777" w:rsidR="00AE2A9B" w:rsidRPr="009B0771" w:rsidRDefault="000D0442" w:rsidP="006D3BB4">
      <w:pPr>
        <w:jc w:val="both"/>
        <w:rPr>
          <w:szCs w:val="24"/>
        </w:rPr>
      </w:pPr>
      <w:r w:rsidRPr="009B0771">
        <w:rPr>
          <w:szCs w:val="24"/>
        </w:rPr>
        <w:t>(1)</w:t>
      </w:r>
      <w:r w:rsidR="00AE2A9B" w:rsidRPr="009B0771">
        <w:rPr>
          <w:szCs w:val="24"/>
        </w:rPr>
        <w:t xml:space="preserve"> A hallgatói juttatások éves összegét az </w:t>
      </w:r>
      <w:proofErr w:type="spellStart"/>
      <w:r w:rsidR="00AE2A9B" w:rsidRPr="009B0771">
        <w:rPr>
          <w:szCs w:val="24"/>
        </w:rPr>
        <w:t>Nftv</w:t>
      </w:r>
      <w:proofErr w:type="spellEnd"/>
      <w:r w:rsidR="00AE2A9B" w:rsidRPr="009B0771">
        <w:rPr>
          <w:szCs w:val="24"/>
        </w:rPr>
        <w:t>. 85/A. § (1) bekezdés</w:t>
      </w:r>
      <w:r w:rsidR="00AE2A9B" w:rsidRPr="009B0771">
        <w:rPr>
          <w:rStyle w:val="Lbjegyzet-hivatkozs"/>
          <w:szCs w:val="24"/>
        </w:rPr>
        <w:footnoteReference w:id="50"/>
      </w:r>
      <w:r w:rsidR="00AE2A9B" w:rsidRPr="009B0771">
        <w:rPr>
          <w:szCs w:val="24"/>
        </w:rPr>
        <w:t xml:space="preserve"> alapján kell megállapítani. </w:t>
      </w:r>
    </w:p>
    <w:p w14:paraId="63658929" w14:textId="77777777" w:rsidR="00AE2A9B" w:rsidRPr="009B0771" w:rsidRDefault="00AE2A9B" w:rsidP="006D3BB4">
      <w:pPr>
        <w:jc w:val="both"/>
        <w:rPr>
          <w:szCs w:val="24"/>
        </w:rPr>
      </w:pPr>
      <w:r w:rsidRPr="009B0771">
        <w:rPr>
          <w:szCs w:val="24"/>
        </w:rPr>
        <w:t xml:space="preserve">(2) A hallgató részére </w:t>
      </w:r>
    </w:p>
    <w:p w14:paraId="494BDF62" w14:textId="77777777" w:rsidR="00AE2A9B" w:rsidRPr="009B0771" w:rsidRDefault="00AE2A9B" w:rsidP="006D3BB4">
      <w:pPr>
        <w:jc w:val="both"/>
        <w:rPr>
          <w:szCs w:val="24"/>
        </w:rPr>
      </w:pPr>
      <w:r w:rsidRPr="009B0771">
        <w:rPr>
          <w:szCs w:val="24"/>
        </w:rPr>
        <w:tab/>
      </w:r>
      <w:proofErr w:type="gramStart"/>
      <w:r w:rsidRPr="009B0771">
        <w:rPr>
          <w:szCs w:val="24"/>
        </w:rPr>
        <w:t>a</w:t>
      </w:r>
      <w:proofErr w:type="gramEnd"/>
      <w:r w:rsidRPr="009B0771">
        <w:rPr>
          <w:szCs w:val="24"/>
        </w:rPr>
        <w:t xml:space="preserve">) teljesítmény alapú támogatás, </w:t>
      </w:r>
    </w:p>
    <w:p w14:paraId="7EC5853E" w14:textId="77777777" w:rsidR="00AE2A9B" w:rsidRPr="009B0771" w:rsidRDefault="00AE2A9B" w:rsidP="006D3BB4">
      <w:pPr>
        <w:jc w:val="both"/>
        <w:rPr>
          <w:szCs w:val="24"/>
        </w:rPr>
      </w:pPr>
      <w:r w:rsidRPr="009B0771">
        <w:rPr>
          <w:szCs w:val="24"/>
        </w:rPr>
        <w:tab/>
        <w:t xml:space="preserve">b) szociális alapú támogatás </w:t>
      </w:r>
    </w:p>
    <w:p w14:paraId="7A95A922" w14:textId="77777777" w:rsidR="00AE2A9B" w:rsidRPr="009B0771" w:rsidRDefault="00AE2A9B" w:rsidP="006D3BB4">
      <w:pPr>
        <w:jc w:val="both"/>
        <w:rPr>
          <w:szCs w:val="24"/>
        </w:rPr>
      </w:pPr>
      <w:proofErr w:type="gramStart"/>
      <w:r w:rsidRPr="009B0771">
        <w:rPr>
          <w:szCs w:val="24"/>
        </w:rPr>
        <w:t>az</w:t>
      </w:r>
      <w:proofErr w:type="gramEnd"/>
      <w:r w:rsidRPr="009B0771">
        <w:rPr>
          <w:szCs w:val="24"/>
        </w:rPr>
        <w:t xml:space="preserve"> (1) bekezdés szerint nyújtott költségvetés</w:t>
      </w:r>
      <w:r w:rsidR="00837DBA" w:rsidRPr="009B0771">
        <w:rPr>
          <w:szCs w:val="24"/>
        </w:rPr>
        <w:t>i forrás, valamint intézményi bevételekből, adományokból és hozzájárulásokból keletkezett forrás terhére nyújtható.</w:t>
      </w:r>
    </w:p>
    <w:p w14:paraId="5A86893E" w14:textId="77777777" w:rsidR="00E5295B" w:rsidRPr="009B0771" w:rsidRDefault="00837DBA" w:rsidP="006D3BB4">
      <w:pPr>
        <w:jc w:val="both"/>
        <w:rPr>
          <w:szCs w:val="24"/>
        </w:rPr>
      </w:pPr>
      <w:r w:rsidRPr="009B0771">
        <w:rPr>
          <w:szCs w:val="24"/>
        </w:rPr>
        <w:t xml:space="preserve">(3) </w:t>
      </w:r>
      <w:r w:rsidR="00E5295B" w:rsidRPr="009B0771">
        <w:rPr>
          <w:szCs w:val="24"/>
        </w:rPr>
        <w:t xml:space="preserve">Az </w:t>
      </w:r>
      <w:proofErr w:type="spellStart"/>
      <w:r w:rsidR="00CA162A" w:rsidRPr="009B0771">
        <w:rPr>
          <w:szCs w:val="24"/>
        </w:rPr>
        <w:t>Nftv</w:t>
      </w:r>
      <w:proofErr w:type="spellEnd"/>
      <w:r w:rsidR="00CA162A" w:rsidRPr="009B0771">
        <w:rPr>
          <w:szCs w:val="24"/>
        </w:rPr>
        <w:t xml:space="preserve"> 85/C</w:t>
      </w:r>
      <w:r w:rsidR="00E5295B" w:rsidRPr="009B0771">
        <w:rPr>
          <w:szCs w:val="24"/>
        </w:rPr>
        <w:t xml:space="preserve"> §</w:t>
      </w:r>
      <w:proofErr w:type="spellStart"/>
      <w:r w:rsidR="00E5295B" w:rsidRPr="009B0771">
        <w:rPr>
          <w:szCs w:val="24"/>
        </w:rPr>
        <w:t>-</w:t>
      </w:r>
      <w:proofErr w:type="gramStart"/>
      <w:r w:rsidR="00E5295B" w:rsidRPr="009B0771">
        <w:rPr>
          <w:szCs w:val="24"/>
        </w:rPr>
        <w:t>a</w:t>
      </w:r>
      <w:proofErr w:type="spellEnd"/>
      <w:proofErr w:type="gramEnd"/>
      <w:r w:rsidR="00E5295B" w:rsidRPr="009B0771">
        <w:rPr>
          <w:szCs w:val="24"/>
        </w:rPr>
        <w:t xml:space="preserve"> alapján az Egyetem a hallgatói juttatásokhoz </w:t>
      </w:r>
      <w:r w:rsidR="004C2EC0" w:rsidRPr="009B0771">
        <w:rPr>
          <w:szCs w:val="24"/>
        </w:rPr>
        <w:t xml:space="preserve">rendelkezésre álló forrásokat </w:t>
      </w:r>
      <w:r w:rsidR="00E5295B" w:rsidRPr="009B0771">
        <w:rPr>
          <w:szCs w:val="24"/>
        </w:rPr>
        <w:t>a</w:t>
      </w:r>
      <w:r w:rsidR="004C2EC0" w:rsidRPr="009B0771">
        <w:rPr>
          <w:szCs w:val="24"/>
        </w:rPr>
        <w:t xml:space="preserve"> következő jogcímeken</w:t>
      </w:r>
      <w:r w:rsidR="00E5295B" w:rsidRPr="009B0771">
        <w:rPr>
          <w:szCs w:val="24"/>
        </w:rPr>
        <w:t xml:space="preserve"> használhatja fel:</w:t>
      </w:r>
    </w:p>
    <w:p w14:paraId="764BEE28" w14:textId="77777777" w:rsidR="00E5295B" w:rsidRPr="009B0771" w:rsidRDefault="00E5295B" w:rsidP="006D3BB4">
      <w:pPr>
        <w:ind w:firstLine="708"/>
        <w:jc w:val="both"/>
        <w:rPr>
          <w:szCs w:val="24"/>
        </w:rPr>
      </w:pPr>
      <w:bookmarkStart w:id="107" w:name="_Toc168195246"/>
      <w:proofErr w:type="gramStart"/>
      <w:r w:rsidRPr="009B0771">
        <w:rPr>
          <w:szCs w:val="24"/>
        </w:rPr>
        <w:t>a</w:t>
      </w:r>
      <w:proofErr w:type="gramEnd"/>
      <w:r w:rsidRPr="009B0771">
        <w:rPr>
          <w:szCs w:val="24"/>
        </w:rPr>
        <w:t>) teljesítmény alapú ösztöndíj kifizetésére</w:t>
      </w:r>
      <w:bookmarkEnd w:id="107"/>
    </w:p>
    <w:p w14:paraId="59FC5E2E" w14:textId="77777777" w:rsidR="00E5295B" w:rsidRPr="009B0771" w:rsidRDefault="00E5295B" w:rsidP="006D3BB4">
      <w:pPr>
        <w:ind w:left="1068" w:firstLine="180"/>
        <w:jc w:val="both"/>
        <w:rPr>
          <w:szCs w:val="24"/>
        </w:rPr>
      </w:pPr>
      <w:bookmarkStart w:id="108" w:name="_Toc168195247"/>
      <w:proofErr w:type="spellStart"/>
      <w:r w:rsidRPr="009B0771">
        <w:rPr>
          <w:szCs w:val="24"/>
        </w:rPr>
        <w:t>aa</w:t>
      </w:r>
      <w:proofErr w:type="spellEnd"/>
      <w:r w:rsidRPr="009B0771">
        <w:rPr>
          <w:szCs w:val="24"/>
        </w:rPr>
        <w:t>) tanulmányi ösztöndíj,</w:t>
      </w:r>
      <w:bookmarkEnd w:id="108"/>
    </w:p>
    <w:p w14:paraId="41B5E90C" w14:textId="1A537C1B" w:rsidR="00E5295B" w:rsidRPr="004B1BFF" w:rsidRDefault="00E5295B" w:rsidP="006D3BB4">
      <w:pPr>
        <w:ind w:left="1068" w:firstLine="180"/>
        <w:jc w:val="both"/>
        <w:rPr>
          <w:szCs w:val="24"/>
        </w:rPr>
      </w:pPr>
      <w:bookmarkStart w:id="109" w:name="_Toc168195248"/>
      <w:proofErr w:type="gramStart"/>
      <w:r w:rsidRPr="009B0771">
        <w:rPr>
          <w:szCs w:val="24"/>
        </w:rPr>
        <w:t>ab</w:t>
      </w:r>
      <w:proofErr w:type="gramEnd"/>
      <w:r w:rsidRPr="009B0771">
        <w:rPr>
          <w:szCs w:val="24"/>
        </w:rPr>
        <w:t xml:space="preserve">) </w:t>
      </w:r>
      <w:r w:rsidR="004B1BFF" w:rsidRPr="004B1BFF">
        <w:rPr>
          <w:rStyle w:val="Lbjegyzet-hivatkozs"/>
          <w:szCs w:val="24"/>
        </w:rPr>
        <w:footnoteReference w:id="51"/>
      </w:r>
      <w:r w:rsidR="00701DD5" w:rsidRPr="004B1BFF">
        <w:rPr>
          <w:szCs w:val="24"/>
        </w:rPr>
        <w:t>nemzeti felsőoktatási ösztöndíj</w:t>
      </w:r>
      <w:r w:rsidRPr="004B1BFF">
        <w:rPr>
          <w:szCs w:val="24"/>
        </w:rPr>
        <w:t>,</w:t>
      </w:r>
      <w:bookmarkEnd w:id="109"/>
      <w:r w:rsidR="00701DD5" w:rsidRPr="004B1BFF">
        <w:rPr>
          <w:strike/>
          <w:szCs w:val="24"/>
        </w:rPr>
        <w:t xml:space="preserve"> </w:t>
      </w:r>
    </w:p>
    <w:p w14:paraId="7ABA3F22" w14:textId="77777777" w:rsidR="00E5295B" w:rsidRPr="009B0771" w:rsidRDefault="00E5295B" w:rsidP="006D3BB4">
      <w:pPr>
        <w:ind w:left="1068" w:firstLine="180"/>
        <w:jc w:val="both"/>
        <w:rPr>
          <w:szCs w:val="24"/>
        </w:rPr>
      </w:pPr>
      <w:bookmarkStart w:id="110" w:name="_Toc168195249"/>
      <w:proofErr w:type="spellStart"/>
      <w:r w:rsidRPr="009B0771">
        <w:rPr>
          <w:szCs w:val="24"/>
        </w:rPr>
        <w:t>ac</w:t>
      </w:r>
      <w:proofErr w:type="spellEnd"/>
      <w:r w:rsidRPr="009B0771">
        <w:rPr>
          <w:szCs w:val="24"/>
        </w:rPr>
        <w:t>) intézményi szakmai, tudományos és közéleti ösztöndíj,</w:t>
      </w:r>
      <w:bookmarkEnd w:id="110"/>
    </w:p>
    <w:p w14:paraId="5614EA05" w14:textId="77777777" w:rsidR="00E5295B" w:rsidRPr="009B0771" w:rsidRDefault="00E5295B" w:rsidP="006D3BB4">
      <w:pPr>
        <w:ind w:firstLine="708"/>
        <w:jc w:val="both"/>
        <w:rPr>
          <w:szCs w:val="24"/>
        </w:rPr>
      </w:pPr>
      <w:bookmarkStart w:id="111" w:name="_Toc168195250"/>
      <w:r w:rsidRPr="009B0771">
        <w:rPr>
          <w:szCs w:val="24"/>
        </w:rPr>
        <w:t>b) szociális alapú ösztöndíj kifizetésére</w:t>
      </w:r>
      <w:bookmarkEnd w:id="111"/>
      <w:r w:rsidR="004C2EC0" w:rsidRPr="009B0771">
        <w:rPr>
          <w:szCs w:val="24"/>
        </w:rPr>
        <w:t>, amely lehet</w:t>
      </w:r>
    </w:p>
    <w:p w14:paraId="7B62A697" w14:textId="77777777" w:rsidR="00E5295B" w:rsidRPr="009B0771" w:rsidRDefault="00E5295B" w:rsidP="006D3BB4">
      <w:pPr>
        <w:ind w:left="1068" w:firstLine="180"/>
        <w:jc w:val="both"/>
        <w:rPr>
          <w:szCs w:val="24"/>
        </w:rPr>
      </w:pPr>
      <w:bookmarkStart w:id="112" w:name="_Toc168195251"/>
      <w:proofErr w:type="spellStart"/>
      <w:r w:rsidRPr="009B0771">
        <w:rPr>
          <w:szCs w:val="24"/>
        </w:rPr>
        <w:t>ba</w:t>
      </w:r>
      <w:proofErr w:type="spellEnd"/>
      <w:r w:rsidRPr="009B0771">
        <w:rPr>
          <w:szCs w:val="24"/>
        </w:rPr>
        <w:t>) rendszeres szociális ösztöndíj,</w:t>
      </w:r>
      <w:bookmarkEnd w:id="112"/>
    </w:p>
    <w:p w14:paraId="129DFAD3" w14:textId="77777777" w:rsidR="00E5295B" w:rsidRPr="009B0771" w:rsidRDefault="00E5295B" w:rsidP="006D3BB4">
      <w:pPr>
        <w:ind w:left="1068" w:firstLine="180"/>
        <w:jc w:val="both"/>
        <w:rPr>
          <w:szCs w:val="24"/>
        </w:rPr>
      </w:pPr>
      <w:bookmarkStart w:id="113" w:name="_Toc168195252"/>
      <w:proofErr w:type="spellStart"/>
      <w:r w:rsidRPr="009B0771">
        <w:rPr>
          <w:szCs w:val="24"/>
        </w:rPr>
        <w:t>bb</w:t>
      </w:r>
      <w:proofErr w:type="spellEnd"/>
      <w:r w:rsidRPr="009B0771">
        <w:rPr>
          <w:szCs w:val="24"/>
        </w:rPr>
        <w:t>) rendkívüli szociális ösztöndíj,</w:t>
      </w:r>
      <w:bookmarkEnd w:id="113"/>
    </w:p>
    <w:p w14:paraId="51AC2FD1" w14:textId="77777777" w:rsidR="00E5295B" w:rsidRPr="009B0771" w:rsidRDefault="00E5295B" w:rsidP="006D3BB4">
      <w:pPr>
        <w:ind w:left="1068" w:firstLine="180"/>
        <w:jc w:val="both"/>
        <w:rPr>
          <w:szCs w:val="24"/>
        </w:rPr>
      </w:pPr>
      <w:bookmarkStart w:id="114" w:name="_Toc168195253"/>
      <w:proofErr w:type="spellStart"/>
      <w:r w:rsidRPr="009B0771">
        <w:rPr>
          <w:szCs w:val="24"/>
        </w:rPr>
        <w:t>bc</w:t>
      </w:r>
      <w:proofErr w:type="spellEnd"/>
      <w:r w:rsidRPr="009B0771">
        <w:rPr>
          <w:szCs w:val="24"/>
        </w:rPr>
        <w:t xml:space="preserve">) a </w:t>
      </w:r>
      <w:proofErr w:type="spellStart"/>
      <w:r w:rsidRPr="009B0771">
        <w:rPr>
          <w:szCs w:val="24"/>
        </w:rPr>
        <w:t>Bursa</w:t>
      </w:r>
      <w:proofErr w:type="spellEnd"/>
      <w:r w:rsidRPr="009B0771">
        <w:rPr>
          <w:szCs w:val="24"/>
        </w:rPr>
        <w:t xml:space="preserve"> Hungarica Felsőoktatási Önkormányzati Ösztöndíj intézményi része,</w:t>
      </w:r>
      <w:bookmarkEnd w:id="114"/>
    </w:p>
    <w:p w14:paraId="55B3437C" w14:textId="77777777" w:rsidR="00E5295B" w:rsidRPr="009B0771" w:rsidRDefault="00E5295B" w:rsidP="006D3BB4">
      <w:pPr>
        <w:ind w:left="1068" w:firstLine="180"/>
        <w:jc w:val="both"/>
        <w:rPr>
          <w:szCs w:val="24"/>
        </w:rPr>
      </w:pPr>
      <w:bookmarkStart w:id="115" w:name="_Toc168195254"/>
      <w:proofErr w:type="spellStart"/>
      <w:r w:rsidRPr="009B0771">
        <w:rPr>
          <w:szCs w:val="24"/>
        </w:rPr>
        <w:t>bd</w:t>
      </w:r>
      <w:proofErr w:type="spellEnd"/>
      <w:r w:rsidRPr="009B0771">
        <w:rPr>
          <w:szCs w:val="24"/>
        </w:rPr>
        <w:t>) a külföldi hallgatók miniszteri ösztöndíja,</w:t>
      </w:r>
      <w:bookmarkEnd w:id="115"/>
    </w:p>
    <w:p w14:paraId="5930CEBA" w14:textId="77777777" w:rsidR="00E5295B" w:rsidRPr="009B0771" w:rsidRDefault="00E5295B" w:rsidP="006D3BB4">
      <w:pPr>
        <w:ind w:left="1068" w:firstLine="180"/>
        <w:jc w:val="both"/>
        <w:rPr>
          <w:szCs w:val="24"/>
        </w:rPr>
      </w:pPr>
      <w:bookmarkStart w:id="116" w:name="_Toc168195255"/>
      <w:proofErr w:type="gramStart"/>
      <w:r w:rsidRPr="009B0771">
        <w:rPr>
          <w:szCs w:val="24"/>
        </w:rPr>
        <w:t>be</w:t>
      </w:r>
      <w:proofErr w:type="gramEnd"/>
      <w:r w:rsidRPr="009B0771">
        <w:rPr>
          <w:szCs w:val="24"/>
        </w:rPr>
        <w:t>) alaptámogatás,</w:t>
      </w:r>
      <w:bookmarkEnd w:id="116"/>
    </w:p>
    <w:p w14:paraId="407797E0" w14:textId="77777777" w:rsidR="00E5295B" w:rsidRPr="009B0771" w:rsidRDefault="004C2EC0" w:rsidP="006D3BB4">
      <w:pPr>
        <w:ind w:left="1068" w:firstLine="180"/>
        <w:jc w:val="both"/>
        <w:rPr>
          <w:szCs w:val="24"/>
        </w:rPr>
      </w:pPr>
      <w:proofErr w:type="spellStart"/>
      <w:r w:rsidRPr="009B0771">
        <w:rPr>
          <w:szCs w:val="24"/>
        </w:rPr>
        <w:t>bf</w:t>
      </w:r>
      <w:proofErr w:type="spellEnd"/>
      <w:r w:rsidRPr="009B0771">
        <w:rPr>
          <w:szCs w:val="24"/>
        </w:rPr>
        <w:t xml:space="preserve">) </w:t>
      </w:r>
      <w:r w:rsidR="00E5295B" w:rsidRPr="009B0771">
        <w:rPr>
          <w:szCs w:val="24"/>
        </w:rPr>
        <w:t>szakmai gyakorlaton való részvétel támogatása</w:t>
      </w:r>
    </w:p>
    <w:p w14:paraId="470A5234" w14:textId="77777777" w:rsidR="00E5295B" w:rsidRPr="009B0771" w:rsidRDefault="00E5295B" w:rsidP="006D3BB4">
      <w:pPr>
        <w:ind w:firstLine="708"/>
        <w:jc w:val="both"/>
        <w:rPr>
          <w:szCs w:val="24"/>
        </w:rPr>
      </w:pPr>
      <w:bookmarkStart w:id="117" w:name="_Toc168195256"/>
      <w:r w:rsidRPr="009B0771">
        <w:rPr>
          <w:szCs w:val="24"/>
        </w:rPr>
        <w:t>c) doktorandusz ösztöndíj kifizetésére,</w:t>
      </w:r>
      <w:bookmarkEnd w:id="117"/>
    </w:p>
    <w:p w14:paraId="720068F5" w14:textId="77777777" w:rsidR="00E5295B" w:rsidRPr="009B0771" w:rsidRDefault="00E5295B" w:rsidP="006D3BB4">
      <w:pPr>
        <w:ind w:left="708"/>
        <w:jc w:val="both"/>
        <w:rPr>
          <w:szCs w:val="24"/>
        </w:rPr>
      </w:pPr>
      <w:bookmarkStart w:id="118" w:name="_Toc168195257"/>
      <w:r w:rsidRPr="009B0771">
        <w:rPr>
          <w:szCs w:val="24"/>
        </w:rPr>
        <w:t xml:space="preserve">d) </w:t>
      </w:r>
      <w:r w:rsidR="004C2EC0" w:rsidRPr="009B0771">
        <w:rPr>
          <w:szCs w:val="24"/>
        </w:rPr>
        <w:t>egyéb, a</w:t>
      </w:r>
      <w:r w:rsidR="00890F1D" w:rsidRPr="009B0771">
        <w:rPr>
          <w:szCs w:val="24"/>
        </w:rPr>
        <w:t>z egyetem vagy a Kar</w:t>
      </w:r>
      <w:r w:rsidR="004C2EC0" w:rsidRPr="009B0771">
        <w:rPr>
          <w:szCs w:val="24"/>
        </w:rPr>
        <w:t xml:space="preserve"> </w:t>
      </w:r>
      <w:r w:rsidR="00890F1D" w:rsidRPr="009B0771">
        <w:rPr>
          <w:szCs w:val="24"/>
        </w:rPr>
        <w:t>által</w:t>
      </w:r>
      <w:r w:rsidR="004C2EC0" w:rsidRPr="009B0771">
        <w:rPr>
          <w:szCs w:val="24"/>
        </w:rPr>
        <w:t xml:space="preserve"> meghatározott</w:t>
      </w:r>
      <w:r w:rsidR="00EF3409" w:rsidRPr="009B0771">
        <w:rPr>
          <w:szCs w:val="24"/>
        </w:rPr>
        <w:t xml:space="preserve"> </w:t>
      </w:r>
      <w:r w:rsidR="004C2EC0" w:rsidRPr="009B0771">
        <w:rPr>
          <w:szCs w:val="24"/>
        </w:rPr>
        <w:t>ösztöndíj, valamint a magyar állami (rész</w:t>
      </w:r>
      <w:proofErr w:type="gramStart"/>
      <w:r w:rsidR="004C2EC0" w:rsidRPr="009B0771">
        <w:rPr>
          <w:szCs w:val="24"/>
        </w:rPr>
        <w:t>)ösztöndíjas</w:t>
      </w:r>
      <w:proofErr w:type="gramEnd"/>
      <w:r w:rsidR="004C2EC0" w:rsidRPr="009B0771">
        <w:rPr>
          <w:szCs w:val="24"/>
        </w:rPr>
        <w:t xml:space="preserve"> képzésben részt vevők, különösen a hátrányos helyzetű hallgatók, sportolók tanulmányi költségeit kiegészítő ösztöndíjak kifizetésére,</w:t>
      </w:r>
      <w:bookmarkEnd w:id="118"/>
    </w:p>
    <w:p w14:paraId="14C77791" w14:textId="77777777" w:rsidR="00E5295B" w:rsidRPr="009B0771" w:rsidRDefault="00E5295B" w:rsidP="006D3BB4">
      <w:pPr>
        <w:ind w:firstLine="708"/>
        <w:jc w:val="both"/>
        <w:rPr>
          <w:szCs w:val="24"/>
        </w:rPr>
      </w:pPr>
      <w:bookmarkStart w:id="119" w:name="_Toc168195258"/>
      <w:proofErr w:type="gramStart"/>
      <w:r w:rsidRPr="009B0771">
        <w:rPr>
          <w:szCs w:val="24"/>
        </w:rPr>
        <w:t>e</w:t>
      </w:r>
      <w:proofErr w:type="gramEnd"/>
      <w:r w:rsidRPr="009B0771">
        <w:rPr>
          <w:szCs w:val="24"/>
        </w:rPr>
        <w:t>) az intézményi működési költségek finanszírozására</w:t>
      </w:r>
      <w:bookmarkEnd w:id="119"/>
      <w:r w:rsidR="004C2EC0" w:rsidRPr="009B0771">
        <w:rPr>
          <w:szCs w:val="24"/>
        </w:rPr>
        <w:t>, amely lehet</w:t>
      </w:r>
    </w:p>
    <w:p w14:paraId="4342B331" w14:textId="77777777" w:rsidR="00E5295B" w:rsidRPr="009B0771" w:rsidRDefault="00E5295B" w:rsidP="006D3BB4">
      <w:pPr>
        <w:ind w:left="1248"/>
        <w:jc w:val="both"/>
        <w:rPr>
          <w:szCs w:val="24"/>
        </w:rPr>
      </w:pPr>
      <w:bookmarkStart w:id="120" w:name="_Toc168195259"/>
      <w:proofErr w:type="spellStart"/>
      <w:r w:rsidRPr="009B0771">
        <w:rPr>
          <w:szCs w:val="24"/>
        </w:rPr>
        <w:t>ea</w:t>
      </w:r>
      <w:proofErr w:type="spellEnd"/>
      <w:r w:rsidRPr="009B0771">
        <w:rPr>
          <w:szCs w:val="24"/>
        </w:rPr>
        <w:t>) a jegyzet-előállítás támogatására, elektronikus tankönyvek, tananyagok és a felkészüléshez szükséges elektronikus eszközök beszerzése, valamint a fogyatékossággal élő hallgatók tanulmányait segítő eszközök beszerzésére,</w:t>
      </w:r>
      <w:bookmarkEnd w:id="120"/>
    </w:p>
    <w:p w14:paraId="70E13D82" w14:textId="77777777" w:rsidR="00E5295B" w:rsidRPr="009B0771" w:rsidRDefault="00E5295B" w:rsidP="006D3BB4">
      <w:pPr>
        <w:ind w:left="1068" w:firstLine="180"/>
        <w:jc w:val="both"/>
        <w:rPr>
          <w:szCs w:val="24"/>
        </w:rPr>
      </w:pPr>
      <w:bookmarkStart w:id="121" w:name="_Toc168195260"/>
      <w:proofErr w:type="gramStart"/>
      <w:r w:rsidRPr="009B0771">
        <w:rPr>
          <w:szCs w:val="24"/>
        </w:rPr>
        <w:t>eb</w:t>
      </w:r>
      <w:proofErr w:type="gramEnd"/>
      <w:r w:rsidRPr="009B0771">
        <w:rPr>
          <w:szCs w:val="24"/>
        </w:rPr>
        <w:t>) a kulturális tevékenység, valamint a sporttevékenység támogatása,</w:t>
      </w:r>
      <w:bookmarkEnd w:id="121"/>
    </w:p>
    <w:p w14:paraId="0C0194D9" w14:textId="77777777" w:rsidR="00E5295B" w:rsidRPr="009B0771" w:rsidRDefault="00E5295B" w:rsidP="006D3BB4">
      <w:pPr>
        <w:ind w:left="1068" w:firstLine="180"/>
        <w:jc w:val="both"/>
        <w:rPr>
          <w:szCs w:val="24"/>
        </w:rPr>
      </w:pPr>
      <w:bookmarkStart w:id="122" w:name="_Toc168195261"/>
      <w:proofErr w:type="spellStart"/>
      <w:r w:rsidRPr="009B0771">
        <w:rPr>
          <w:szCs w:val="24"/>
        </w:rPr>
        <w:t>ec</w:t>
      </w:r>
      <w:proofErr w:type="spellEnd"/>
      <w:r w:rsidRPr="009B0771">
        <w:rPr>
          <w:szCs w:val="24"/>
        </w:rPr>
        <w:t>) kollégium fenntartása, működtetése,</w:t>
      </w:r>
      <w:bookmarkEnd w:id="122"/>
    </w:p>
    <w:p w14:paraId="33B7FC9C" w14:textId="77777777" w:rsidR="00E5295B" w:rsidRPr="009B0771" w:rsidRDefault="00E5295B" w:rsidP="006D3BB4">
      <w:pPr>
        <w:ind w:left="1068" w:firstLine="180"/>
        <w:jc w:val="both"/>
        <w:rPr>
          <w:szCs w:val="24"/>
        </w:rPr>
      </w:pPr>
      <w:bookmarkStart w:id="123" w:name="_Toc168195262"/>
      <w:proofErr w:type="spellStart"/>
      <w:r w:rsidRPr="009B0771">
        <w:rPr>
          <w:szCs w:val="24"/>
        </w:rPr>
        <w:t>ed</w:t>
      </w:r>
      <w:proofErr w:type="spellEnd"/>
      <w:r w:rsidRPr="009B0771">
        <w:rPr>
          <w:szCs w:val="24"/>
        </w:rPr>
        <w:t>) kollégiumi férőhely bérlése, kollégiumi felújítás,</w:t>
      </w:r>
      <w:bookmarkEnd w:id="123"/>
    </w:p>
    <w:p w14:paraId="3462B3DB" w14:textId="77777777" w:rsidR="004C2EC0" w:rsidRPr="009B0771" w:rsidRDefault="004C2EC0" w:rsidP="006D3BB4">
      <w:pPr>
        <w:ind w:left="1068" w:firstLine="180"/>
        <w:jc w:val="both"/>
        <w:rPr>
          <w:szCs w:val="24"/>
        </w:rPr>
      </w:pPr>
      <w:proofErr w:type="spellStart"/>
      <w:r w:rsidRPr="009B0771">
        <w:rPr>
          <w:iCs/>
          <w:szCs w:val="24"/>
        </w:rPr>
        <w:t>ee</w:t>
      </w:r>
      <w:proofErr w:type="spellEnd"/>
      <w:r w:rsidRPr="009B0771">
        <w:rPr>
          <w:iCs/>
          <w:szCs w:val="24"/>
        </w:rPr>
        <w:t>)</w:t>
      </w:r>
      <w:r w:rsidRPr="009B0771">
        <w:rPr>
          <w:szCs w:val="24"/>
        </w:rPr>
        <w:t xml:space="preserve"> a hallgatói, valamint a doktori önkormányzatok működésének támogatása,</w:t>
      </w:r>
    </w:p>
    <w:p w14:paraId="499AA177" w14:textId="77777777" w:rsidR="004C2EC0" w:rsidRPr="009B0771" w:rsidRDefault="004C2EC0" w:rsidP="006D3BB4">
      <w:pPr>
        <w:ind w:left="1068" w:firstLine="180"/>
        <w:jc w:val="both"/>
        <w:rPr>
          <w:szCs w:val="24"/>
        </w:rPr>
      </w:pPr>
      <w:proofErr w:type="spellStart"/>
      <w:r w:rsidRPr="009B0771">
        <w:rPr>
          <w:iCs/>
          <w:szCs w:val="24"/>
        </w:rPr>
        <w:t>ef</w:t>
      </w:r>
      <w:proofErr w:type="spellEnd"/>
      <w:r w:rsidRPr="009B0771">
        <w:rPr>
          <w:iCs/>
          <w:szCs w:val="24"/>
        </w:rPr>
        <w:t>)</w:t>
      </w:r>
      <w:r w:rsidRPr="009B0771">
        <w:rPr>
          <w:szCs w:val="24"/>
        </w:rPr>
        <w:t xml:space="preserve"> a hallgatói tanácsadó szervezetek működésének támogatása.</w:t>
      </w:r>
    </w:p>
    <w:p w14:paraId="4C3121F4" w14:textId="77777777" w:rsidR="00E5295B" w:rsidRPr="009B0771" w:rsidRDefault="006166DB" w:rsidP="006166DB">
      <w:pPr>
        <w:jc w:val="both"/>
        <w:rPr>
          <w:szCs w:val="24"/>
        </w:rPr>
      </w:pPr>
      <w:r w:rsidRPr="009B0771">
        <w:rPr>
          <w:szCs w:val="24"/>
        </w:rPr>
        <w:t xml:space="preserve">(4) </w:t>
      </w:r>
      <w:r w:rsidR="000D0442" w:rsidRPr="009B0771">
        <w:rPr>
          <w:szCs w:val="24"/>
        </w:rPr>
        <w:t>A hallgatói juttatásokhoz rendelkezésre álló források felhasználásának arányát a R 8-10</w:t>
      </w:r>
      <w:r w:rsidR="00874123" w:rsidRPr="009B0771">
        <w:rPr>
          <w:szCs w:val="24"/>
        </w:rPr>
        <w:t>.</w:t>
      </w:r>
      <w:r w:rsidR="000D0442" w:rsidRPr="009B0771">
        <w:rPr>
          <w:szCs w:val="24"/>
        </w:rPr>
        <w:t xml:space="preserve"> § tartalmazza.</w:t>
      </w:r>
    </w:p>
    <w:p w14:paraId="13F071AC" w14:textId="77777777" w:rsidR="00222106" w:rsidRPr="009B0771" w:rsidRDefault="006166DB" w:rsidP="006166DB">
      <w:pPr>
        <w:jc w:val="both"/>
        <w:rPr>
          <w:szCs w:val="24"/>
        </w:rPr>
      </w:pPr>
      <w:r w:rsidRPr="009B0771">
        <w:rPr>
          <w:szCs w:val="24"/>
        </w:rPr>
        <w:lastRenderedPageBreak/>
        <w:t xml:space="preserve">(5) </w:t>
      </w:r>
      <w:r w:rsidR="00222106" w:rsidRPr="009B0771">
        <w:rPr>
          <w:szCs w:val="24"/>
        </w:rPr>
        <w:t>A hallgató hallgatói támogatásra csak a beiratkozást/bejelentkezést követő hónap első napjától jogosult</w:t>
      </w:r>
      <w:r w:rsidR="00616DCA" w:rsidRPr="009B0771">
        <w:rPr>
          <w:szCs w:val="24"/>
        </w:rPr>
        <w:t>, amennyiben aktív</w:t>
      </w:r>
      <w:r w:rsidR="00222106" w:rsidRPr="009B0771">
        <w:rPr>
          <w:szCs w:val="24"/>
        </w:rPr>
        <w:t>.</w:t>
      </w:r>
      <w:r w:rsidR="00C622AB" w:rsidRPr="009B0771">
        <w:rPr>
          <w:szCs w:val="24"/>
        </w:rPr>
        <w:t xml:space="preserve"> </w:t>
      </w:r>
    </w:p>
    <w:p w14:paraId="0A4599C5" w14:textId="77777777" w:rsidR="00616DCA" w:rsidRPr="009B0771" w:rsidRDefault="00616DCA" w:rsidP="006166DB">
      <w:pPr>
        <w:jc w:val="both"/>
        <w:rPr>
          <w:szCs w:val="24"/>
        </w:rPr>
      </w:pPr>
      <w:r w:rsidRPr="009B0771">
        <w:rPr>
          <w:szCs w:val="24"/>
        </w:rPr>
        <w:t>(6) Juttatásra kizárólag az a hallgató jogosult, aki megfelel az egyes juttatásoknál</w:t>
      </w:r>
      <w:r w:rsidR="00850356" w:rsidRPr="009B0771">
        <w:rPr>
          <w:szCs w:val="24"/>
        </w:rPr>
        <w:t xml:space="preserve"> külön</w:t>
      </w:r>
      <w:r w:rsidRPr="009B0771">
        <w:rPr>
          <w:szCs w:val="24"/>
        </w:rPr>
        <w:t xml:space="preserve"> szabályozott valamennyi feltételnek.</w:t>
      </w:r>
    </w:p>
    <w:p w14:paraId="2B28DC94" w14:textId="77777777" w:rsidR="00890F1D" w:rsidRPr="009B0771" w:rsidRDefault="00850356" w:rsidP="006166DB">
      <w:pPr>
        <w:jc w:val="both"/>
        <w:rPr>
          <w:szCs w:val="24"/>
        </w:rPr>
      </w:pPr>
      <w:r w:rsidRPr="009B0771">
        <w:rPr>
          <w:szCs w:val="24"/>
        </w:rPr>
        <w:t>(7</w:t>
      </w:r>
      <w:r w:rsidR="006166DB" w:rsidRPr="009B0771">
        <w:rPr>
          <w:szCs w:val="24"/>
        </w:rPr>
        <w:t xml:space="preserve">) </w:t>
      </w:r>
      <w:r w:rsidR="00890F1D" w:rsidRPr="009B0771">
        <w:rPr>
          <w:szCs w:val="24"/>
        </w:rPr>
        <w:t xml:space="preserve">Jelen szabályzat 8. § (3) bekezdés a-d) jogcímeken a támogatás kizárólag pénzbeli támogatásként kerül átutalásra/kifizetésre a hallgató részére. </w:t>
      </w:r>
    </w:p>
    <w:p w14:paraId="59A2F494" w14:textId="77777777" w:rsidR="00837DBA" w:rsidRPr="009B0771" w:rsidRDefault="006166DB" w:rsidP="006166DB">
      <w:pPr>
        <w:jc w:val="both"/>
        <w:rPr>
          <w:szCs w:val="24"/>
        </w:rPr>
      </w:pPr>
      <w:r w:rsidRPr="009B0771">
        <w:rPr>
          <w:szCs w:val="24"/>
        </w:rPr>
        <w:t>(</w:t>
      </w:r>
      <w:r w:rsidR="00850356" w:rsidRPr="009B0771">
        <w:rPr>
          <w:szCs w:val="24"/>
        </w:rPr>
        <w:t>8</w:t>
      </w:r>
      <w:r w:rsidRPr="009B0771">
        <w:rPr>
          <w:szCs w:val="24"/>
        </w:rPr>
        <w:t xml:space="preserve">) </w:t>
      </w:r>
      <w:r w:rsidR="00964A37" w:rsidRPr="009B0771">
        <w:rPr>
          <w:szCs w:val="24"/>
        </w:rPr>
        <w:t>A hallgató a szociális alapú ösztöndíj, és doktorandusz ösztöndíj támogatási jogcímeken egyidejűleg csak egy felsőoktatási intézménytől kaphat támogatást.</w:t>
      </w:r>
      <w:r w:rsidR="00837DBA" w:rsidRPr="009B0771">
        <w:rPr>
          <w:rStyle w:val="Lbjegyzet-hivatkozs"/>
          <w:szCs w:val="24"/>
        </w:rPr>
        <w:footnoteReference w:id="52"/>
      </w:r>
      <w:r w:rsidR="00964A37" w:rsidRPr="009B0771">
        <w:rPr>
          <w:szCs w:val="24"/>
        </w:rPr>
        <w:t xml:space="preserve"> </w:t>
      </w:r>
    </w:p>
    <w:p w14:paraId="5B8DB14C" w14:textId="77777777" w:rsidR="00837DBA" w:rsidRPr="009B0771" w:rsidRDefault="00850356" w:rsidP="006166DB">
      <w:pPr>
        <w:jc w:val="both"/>
        <w:rPr>
          <w:szCs w:val="24"/>
        </w:rPr>
      </w:pPr>
      <w:r w:rsidRPr="009B0771">
        <w:rPr>
          <w:szCs w:val="24"/>
        </w:rPr>
        <w:t>(9</w:t>
      </w:r>
      <w:r w:rsidR="006166DB" w:rsidRPr="009B0771">
        <w:rPr>
          <w:szCs w:val="24"/>
        </w:rPr>
        <w:t xml:space="preserve">) </w:t>
      </w:r>
      <w:r w:rsidR="00964A37" w:rsidRPr="009B0771">
        <w:rPr>
          <w:szCs w:val="24"/>
        </w:rPr>
        <w:t xml:space="preserve">Ha a hallgató egy időben több felsőoktatási intézménnyel is hallgatói jogviszonyban áll, </w:t>
      </w:r>
      <w:r w:rsidR="00616DCA" w:rsidRPr="009B0771">
        <w:rPr>
          <w:szCs w:val="24"/>
        </w:rPr>
        <w:t xml:space="preserve">illetve egy felsőoktatási intézmény több szakjának képzésében vesz részt, </w:t>
      </w:r>
      <w:r w:rsidR="00964A37" w:rsidRPr="009B0771">
        <w:rPr>
          <w:szCs w:val="24"/>
        </w:rPr>
        <w:t>akkor abban a felsőoktatási intézményben</w:t>
      </w:r>
      <w:r w:rsidR="00616DCA" w:rsidRPr="009B0771">
        <w:rPr>
          <w:szCs w:val="24"/>
        </w:rPr>
        <w:t>, illetve azon a szakon</w:t>
      </w:r>
      <w:r w:rsidR="00964A37" w:rsidRPr="009B0771">
        <w:rPr>
          <w:szCs w:val="24"/>
        </w:rPr>
        <w:t xml:space="preserve"> részesülhet ilyen típusú támogatásokban, amellyel</w:t>
      </w:r>
      <w:r w:rsidR="00616DCA" w:rsidRPr="009B0771">
        <w:rPr>
          <w:szCs w:val="24"/>
        </w:rPr>
        <w:t>/amelyen</w:t>
      </w:r>
      <w:r w:rsidR="00964A37" w:rsidRPr="009B0771">
        <w:rPr>
          <w:szCs w:val="24"/>
        </w:rPr>
        <w:t xml:space="preserve"> elsőként létesített államilag támogatott hallgatói jogviszonyt.</w:t>
      </w:r>
      <w:r w:rsidR="00780D08" w:rsidRPr="009B0771">
        <w:rPr>
          <w:rStyle w:val="Lbjegyzet-hivatkozs"/>
          <w:szCs w:val="24"/>
        </w:rPr>
        <w:footnoteReference w:id="53"/>
      </w:r>
      <w:r w:rsidR="00964A37" w:rsidRPr="009B0771">
        <w:rPr>
          <w:szCs w:val="24"/>
        </w:rPr>
        <w:t xml:space="preserve"> </w:t>
      </w:r>
    </w:p>
    <w:p w14:paraId="65D7A126" w14:textId="77777777" w:rsidR="00837DBA" w:rsidRPr="009B0771" w:rsidRDefault="00850356" w:rsidP="006166DB">
      <w:pPr>
        <w:jc w:val="both"/>
        <w:rPr>
          <w:szCs w:val="24"/>
        </w:rPr>
      </w:pPr>
      <w:r w:rsidRPr="009B0771">
        <w:rPr>
          <w:szCs w:val="24"/>
        </w:rPr>
        <w:t>(10</w:t>
      </w:r>
      <w:r w:rsidR="006166DB" w:rsidRPr="009B0771">
        <w:rPr>
          <w:szCs w:val="24"/>
        </w:rPr>
        <w:t xml:space="preserve">) </w:t>
      </w:r>
      <w:r w:rsidR="00964A37" w:rsidRPr="009B0771">
        <w:rPr>
          <w:szCs w:val="24"/>
        </w:rPr>
        <w:t xml:space="preserve">Az </w:t>
      </w:r>
      <w:proofErr w:type="spellStart"/>
      <w:r w:rsidR="00964A37" w:rsidRPr="009B0771">
        <w:rPr>
          <w:szCs w:val="24"/>
        </w:rPr>
        <w:t>Nftv</w:t>
      </w:r>
      <w:proofErr w:type="spellEnd"/>
      <w:r w:rsidR="00964A37" w:rsidRPr="009B0771">
        <w:rPr>
          <w:szCs w:val="24"/>
        </w:rPr>
        <w:t>. 103. § (9) bekezdés</w:t>
      </w:r>
      <w:r w:rsidR="00837DBA" w:rsidRPr="009B0771">
        <w:rPr>
          <w:szCs w:val="24"/>
        </w:rPr>
        <w:t xml:space="preserve"> felhatalmazása</w:t>
      </w:r>
      <w:r w:rsidR="00964A37" w:rsidRPr="009B0771">
        <w:rPr>
          <w:szCs w:val="24"/>
        </w:rPr>
        <w:t xml:space="preserve"> </w:t>
      </w:r>
      <w:r w:rsidR="00837DBA" w:rsidRPr="009B0771">
        <w:rPr>
          <w:szCs w:val="24"/>
        </w:rPr>
        <w:t>értelmében</w:t>
      </w:r>
      <w:r w:rsidR="00964A37" w:rsidRPr="009B0771">
        <w:rPr>
          <w:szCs w:val="24"/>
        </w:rPr>
        <w:t xml:space="preserve"> </w:t>
      </w:r>
      <w:r w:rsidR="00837DBA" w:rsidRPr="009B0771">
        <w:rPr>
          <w:szCs w:val="24"/>
        </w:rPr>
        <w:t>más felsőoktatási</w:t>
      </w:r>
      <w:r w:rsidR="00964A37" w:rsidRPr="009B0771">
        <w:rPr>
          <w:szCs w:val="24"/>
        </w:rPr>
        <w:t xml:space="preserve"> intézménnyel </w:t>
      </w:r>
      <w:r w:rsidR="00837DBA" w:rsidRPr="009B0771">
        <w:rPr>
          <w:szCs w:val="24"/>
        </w:rPr>
        <w:t xml:space="preserve">kötött megállapodás alapján </w:t>
      </w:r>
      <w:r w:rsidR="00964A37" w:rsidRPr="009B0771">
        <w:rPr>
          <w:szCs w:val="24"/>
        </w:rPr>
        <w:t>közös</w:t>
      </w:r>
      <w:r w:rsidR="00837DBA" w:rsidRPr="009B0771">
        <w:rPr>
          <w:szCs w:val="24"/>
        </w:rPr>
        <w:t xml:space="preserve"> képzésként indított magyar állami (rész</w:t>
      </w:r>
      <w:proofErr w:type="gramStart"/>
      <w:r w:rsidR="00837DBA" w:rsidRPr="009B0771">
        <w:rPr>
          <w:szCs w:val="24"/>
        </w:rPr>
        <w:t>)</w:t>
      </w:r>
      <w:r w:rsidR="00964A37" w:rsidRPr="009B0771">
        <w:rPr>
          <w:szCs w:val="24"/>
        </w:rPr>
        <w:t>ösztöndíjas</w:t>
      </w:r>
      <w:proofErr w:type="gramEnd"/>
      <w:r w:rsidR="00964A37" w:rsidRPr="009B0771">
        <w:rPr>
          <w:szCs w:val="24"/>
        </w:rPr>
        <w:t xml:space="preserve"> </w:t>
      </w:r>
      <w:r w:rsidR="00837DBA" w:rsidRPr="009B0771">
        <w:rPr>
          <w:szCs w:val="24"/>
        </w:rPr>
        <w:t>tanár</w:t>
      </w:r>
      <w:r w:rsidR="00964A37" w:rsidRPr="009B0771">
        <w:rPr>
          <w:szCs w:val="24"/>
        </w:rPr>
        <w:t>képzésben részt vevő hallgató a szakot meghirdető és az oklevelet kiadó intézménytől részesülhet ezekben a támogatásokban.</w:t>
      </w:r>
      <w:r w:rsidR="00780D08" w:rsidRPr="009B0771">
        <w:rPr>
          <w:rStyle w:val="Lbjegyzet-hivatkozs"/>
          <w:szCs w:val="24"/>
        </w:rPr>
        <w:footnoteReference w:id="54"/>
      </w:r>
      <w:r w:rsidR="00964A37" w:rsidRPr="009B0771">
        <w:rPr>
          <w:szCs w:val="24"/>
        </w:rPr>
        <w:t xml:space="preserve"> </w:t>
      </w:r>
    </w:p>
    <w:p w14:paraId="1C4E2844" w14:textId="77777777" w:rsidR="001F7B44" w:rsidRPr="009B0771" w:rsidRDefault="00850356" w:rsidP="006166DB">
      <w:pPr>
        <w:jc w:val="both"/>
        <w:rPr>
          <w:szCs w:val="24"/>
        </w:rPr>
      </w:pPr>
      <w:r w:rsidRPr="009B0771">
        <w:rPr>
          <w:szCs w:val="24"/>
        </w:rPr>
        <w:t>(11</w:t>
      </w:r>
      <w:r w:rsidR="006166DB" w:rsidRPr="009B0771">
        <w:rPr>
          <w:szCs w:val="24"/>
        </w:rPr>
        <w:t xml:space="preserve">) </w:t>
      </w:r>
      <w:r w:rsidR="00964A37" w:rsidRPr="009B0771">
        <w:rPr>
          <w:szCs w:val="24"/>
        </w:rPr>
        <w:t>A hallgató köztársasági ösztöndíj jogcímen egyidejűleg csak egy intézményben részesülhet támogatásban. Ha több intézmény tesz javaslatot ugyanazon személy elismerésére, a hallgató abban az intézményben részesül köztársasági ösztöndíjban, amellyel elsőként létesített hallgatói jogviszonyt.</w:t>
      </w:r>
      <w:r w:rsidR="00780D08" w:rsidRPr="009B0771">
        <w:rPr>
          <w:rStyle w:val="Lbjegyzet-hivatkozs"/>
          <w:szCs w:val="24"/>
        </w:rPr>
        <w:footnoteReference w:id="55"/>
      </w:r>
      <w:r w:rsidR="00964A37" w:rsidRPr="009B0771">
        <w:rPr>
          <w:szCs w:val="24"/>
        </w:rPr>
        <w:t xml:space="preserve"> </w:t>
      </w:r>
    </w:p>
    <w:p w14:paraId="7D6B7D09" w14:textId="77777777" w:rsidR="00972D12" w:rsidRPr="009B0771" w:rsidRDefault="00850356" w:rsidP="006166DB">
      <w:pPr>
        <w:jc w:val="both"/>
        <w:rPr>
          <w:szCs w:val="24"/>
        </w:rPr>
      </w:pPr>
      <w:r w:rsidRPr="009B0771">
        <w:rPr>
          <w:szCs w:val="24"/>
        </w:rPr>
        <w:t>(12</w:t>
      </w:r>
      <w:r w:rsidR="006166DB" w:rsidRPr="009B0771">
        <w:rPr>
          <w:szCs w:val="24"/>
        </w:rPr>
        <w:t xml:space="preserve">) </w:t>
      </w:r>
      <w:r w:rsidR="00972D12" w:rsidRPr="009B0771">
        <w:rPr>
          <w:szCs w:val="24"/>
        </w:rPr>
        <w:t>Tanulmányi ösztöndíj</w:t>
      </w:r>
      <w:r w:rsidR="001F7B44" w:rsidRPr="009B0771">
        <w:rPr>
          <w:szCs w:val="24"/>
        </w:rPr>
        <w:t xml:space="preserve"> további (párhuzamos) hallgatói jogviszony esetén az első és a további alapképzési, mesterképzési szakon elért tanulmányi eredmény alapján is megpályázható.</w:t>
      </w:r>
      <w:r w:rsidR="00780D08" w:rsidRPr="009B0771">
        <w:rPr>
          <w:rStyle w:val="Lbjegyzet-hivatkozs"/>
          <w:szCs w:val="24"/>
        </w:rPr>
        <w:footnoteReference w:id="56"/>
      </w:r>
      <w:r w:rsidR="00780D08" w:rsidRPr="009B0771">
        <w:rPr>
          <w:szCs w:val="24"/>
        </w:rPr>
        <w:t xml:space="preserve"> </w:t>
      </w:r>
    </w:p>
    <w:p w14:paraId="1FA8B549" w14:textId="77777777" w:rsidR="00890F1D" w:rsidRPr="009B0771" w:rsidRDefault="00850356" w:rsidP="006166DB">
      <w:pPr>
        <w:jc w:val="both"/>
        <w:rPr>
          <w:szCs w:val="24"/>
        </w:rPr>
      </w:pPr>
      <w:r w:rsidRPr="009B0771">
        <w:rPr>
          <w:szCs w:val="24"/>
        </w:rPr>
        <w:t>(13</w:t>
      </w:r>
      <w:r w:rsidR="006166DB" w:rsidRPr="009B0771">
        <w:rPr>
          <w:szCs w:val="24"/>
        </w:rPr>
        <w:t xml:space="preserve">) </w:t>
      </w:r>
      <w:r w:rsidR="00890F1D" w:rsidRPr="009B0771">
        <w:rPr>
          <w:szCs w:val="24"/>
        </w:rPr>
        <w:t xml:space="preserve">Rendszeres szociális ösztöndíj és rendkívüli szociális ösztöndíj jogcímeken a 2. § (1) bekezdésének f) pontjában meghatározott szociális juttatásra jogosult hallható részesülhet támogatásban. </w:t>
      </w:r>
    </w:p>
    <w:p w14:paraId="263F8478" w14:textId="77777777" w:rsidR="005064C9" w:rsidRPr="0041369F" w:rsidRDefault="00850356" w:rsidP="006166DB">
      <w:pPr>
        <w:jc w:val="both"/>
        <w:rPr>
          <w:szCs w:val="24"/>
        </w:rPr>
      </w:pPr>
      <w:r w:rsidRPr="009B0771">
        <w:rPr>
          <w:szCs w:val="24"/>
        </w:rPr>
        <w:t>(14</w:t>
      </w:r>
      <w:r w:rsidR="006166DB" w:rsidRPr="009B0771">
        <w:rPr>
          <w:szCs w:val="24"/>
        </w:rPr>
        <w:t xml:space="preserve">) </w:t>
      </w:r>
      <w:r w:rsidR="0041369F">
        <w:rPr>
          <w:rStyle w:val="Lbjegyzet-hivatkozs"/>
          <w:szCs w:val="24"/>
        </w:rPr>
        <w:footnoteReference w:id="57"/>
      </w:r>
      <w:r w:rsidR="00ED64D9" w:rsidRPr="00ED64D9">
        <w:rPr>
          <w:szCs w:val="24"/>
          <w:vertAlign w:val="superscript"/>
        </w:rPr>
        <w:t xml:space="preserve">, </w:t>
      </w:r>
      <w:r w:rsidR="00ED64D9">
        <w:rPr>
          <w:rStyle w:val="Lbjegyzet-hivatkozs"/>
          <w:szCs w:val="24"/>
        </w:rPr>
        <w:footnoteReference w:id="58"/>
      </w:r>
      <w:r w:rsidR="005064C9" w:rsidRPr="009B0771">
        <w:rPr>
          <w:szCs w:val="24"/>
        </w:rPr>
        <w:t xml:space="preserve">Az Egyetem a 8. § (3) bekezdésének a), </w:t>
      </w:r>
      <w:proofErr w:type="spellStart"/>
      <w:r w:rsidR="005064C9" w:rsidRPr="009B0771">
        <w:rPr>
          <w:szCs w:val="24"/>
        </w:rPr>
        <w:t>ba</w:t>
      </w:r>
      <w:proofErr w:type="spellEnd"/>
      <w:r w:rsidR="005064C9" w:rsidRPr="0041369F">
        <w:rPr>
          <w:szCs w:val="24"/>
        </w:rPr>
        <w:t>)</w:t>
      </w:r>
      <w:proofErr w:type="spellStart"/>
      <w:r w:rsidR="0010447B" w:rsidRPr="0041369F">
        <w:rPr>
          <w:szCs w:val="24"/>
        </w:rPr>
        <w:t>-bf</w:t>
      </w:r>
      <w:proofErr w:type="spellEnd"/>
      <w:r w:rsidR="0010447B" w:rsidRPr="0041369F">
        <w:rPr>
          <w:szCs w:val="24"/>
        </w:rPr>
        <w:t>)</w:t>
      </w:r>
      <w:r w:rsidR="005064C9" w:rsidRPr="0041369F">
        <w:rPr>
          <w:szCs w:val="24"/>
        </w:rPr>
        <w:t xml:space="preserve">, </w:t>
      </w:r>
      <w:r w:rsidR="005064C9" w:rsidRPr="009B0771">
        <w:rPr>
          <w:szCs w:val="24"/>
        </w:rPr>
        <w:t xml:space="preserve">c) és d) pontjaiban meghatározott </w:t>
      </w:r>
      <w:r w:rsidR="005064C9" w:rsidRPr="00ED64D9">
        <w:rPr>
          <w:szCs w:val="24"/>
        </w:rPr>
        <w:t xml:space="preserve">ösztöndíjak kifizetéséről havi rendszerességgel – a félév első hónapja kivételével – a tárgyhó </w:t>
      </w:r>
      <w:r w:rsidR="008F52E2" w:rsidRPr="00ED64D9">
        <w:rPr>
          <w:szCs w:val="24"/>
        </w:rPr>
        <w:t xml:space="preserve">7. </w:t>
      </w:r>
      <w:r w:rsidR="0010447B" w:rsidRPr="00ED64D9">
        <w:rPr>
          <w:szCs w:val="24"/>
        </w:rPr>
        <w:t xml:space="preserve">napjáig </w:t>
      </w:r>
      <w:r w:rsidR="005064C9" w:rsidRPr="0041369F">
        <w:rPr>
          <w:szCs w:val="24"/>
        </w:rPr>
        <w:t>gondoskodik.</w:t>
      </w:r>
      <w:r w:rsidR="0010447B" w:rsidRPr="0041369F">
        <w:rPr>
          <w:rStyle w:val="Lbjegyzet-hivatkozs"/>
          <w:szCs w:val="24"/>
        </w:rPr>
        <w:footnoteReference w:id="59"/>
      </w:r>
    </w:p>
    <w:p w14:paraId="6DC9A5FD" w14:textId="77777777" w:rsidR="00E5295B" w:rsidRPr="0032260C" w:rsidRDefault="00850356" w:rsidP="006166DB">
      <w:pPr>
        <w:jc w:val="both"/>
        <w:rPr>
          <w:color w:val="FF0000"/>
          <w:szCs w:val="24"/>
        </w:rPr>
      </w:pPr>
      <w:r w:rsidRPr="009B0771">
        <w:rPr>
          <w:szCs w:val="24"/>
        </w:rPr>
        <w:t>(15</w:t>
      </w:r>
      <w:r w:rsidR="006166DB" w:rsidRPr="009B0771">
        <w:rPr>
          <w:szCs w:val="24"/>
        </w:rPr>
        <w:t xml:space="preserve">) </w:t>
      </w:r>
      <w:r w:rsidR="00E5295B" w:rsidRPr="009B0771">
        <w:rPr>
          <w:szCs w:val="24"/>
        </w:rPr>
        <w:t xml:space="preserve">A </w:t>
      </w:r>
      <w:r w:rsidR="00972D12" w:rsidRPr="009B0771">
        <w:rPr>
          <w:szCs w:val="24"/>
        </w:rPr>
        <w:t>jelen szabályozás 8</w:t>
      </w:r>
      <w:r w:rsidR="00E5295B" w:rsidRPr="009B0771">
        <w:rPr>
          <w:szCs w:val="24"/>
        </w:rPr>
        <w:t>. §</w:t>
      </w:r>
      <w:r w:rsidR="00972D12" w:rsidRPr="009B0771">
        <w:rPr>
          <w:szCs w:val="24"/>
        </w:rPr>
        <w:t xml:space="preserve"> (</w:t>
      </w:r>
      <w:r w:rsidR="0060772A" w:rsidRPr="009B0771">
        <w:rPr>
          <w:szCs w:val="24"/>
        </w:rPr>
        <w:t>3</w:t>
      </w:r>
      <w:r w:rsidR="00972D12" w:rsidRPr="009B0771">
        <w:rPr>
          <w:szCs w:val="24"/>
        </w:rPr>
        <w:t xml:space="preserve">) bekezdésében </w:t>
      </w:r>
      <w:r w:rsidR="00E5295B" w:rsidRPr="009B0771">
        <w:rPr>
          <w:szCs w:val="24"/>
        </w:rPr>
        <w:t>foglalt jogcímek kari felhasználási kereteiről a DJB előterjesztésére, a hallgatói önkormányzat egyetértésével a Kari Tanács dönt.</w:t>
      </w:r>
    </w:p>
    <w:p w14:paraId="6BF1D62A" w14:textId="77777777" w:rsidR="00E5295B" w:rsidRDefault="00850356" w:rsidP="006166DB">
      <w:pPr>
        <w:jc w:val="both"/>
        <w:rPr>
          <w:szCs w:val="24"/>
        </w:rPr>
      </w:pPr>
      <w:r w:rsidRPr="009B0771">
        <w:rPr>
          <w:szCs w:val="24"/>
        </w:rPr>
        <w:t>(16</w:t>
      </w:r>
      <w:r w:rsidR="006166DB" w:rsidRPr="009B0771">
        <w:rPr>
          <w:szCs w:val="24"/>
        </w:rPr>
        <w:t xml:space="preserve">) </w:t>
      </w:r>
      <w:r w:rsidR="00E5295B" w:rsidRPr="009B0771">
        <w:rPr>
          <w:szCs w:val="24"/>
        </w:rPr>
        <w:t xml:space="preserve">A kari DJB, adott félév megkezdésekor tájékoztatja a Kari Tanácsot a megelőző félév keretösszegének felhasználásáról. </w:t>
      </w:r>
    </w:p>
    <w:p w14:paraId="37B201D1" w14:textId="00AE53C5" w:rsidR="0032260C" w:rsidRPr="00ED64D9" w:rsidRDefault="00CF35B3" w:rsidP="006166DB">
      <w:pPr>
        <w:jc w:val="both"/>
        <w:rPr>
          <w:szCs w:val="24"/>
        </w:rPr>
      </w:pPr>
      <w:r w:rsidRPr="00ED64D9">
        <w:rPr>
          <w:szCs w:val="24"/>
        </w:rPr>
        <w:t xml:space="preserve">(17) </w:t>
      </w:r>
      <w:r w:rsidR="00ED64D9" w:rsidRPr="00ED64D9">
        <w:rPr>
          <w:rStyle w:val="Lbjegyzet-hivatkozs"/>
          <w:szCs w:val="24"/>
        </w:rPr>
        <w:footnoteReference w:id="60"/>
      </w:r>
      <w:r w:rsidR="004B1BFF" w:rsidRPr="004B1BFF">
        <w:rPr>
          <w:szCs w:val="24"/>
          <w:vertAlign w:val="superscript"/>
        </w:rPr>
        <w:t>,</w:t>
      </w:r>
      <w:r w:rsidR="004B1BFF">
        <w:rPr>
          <w:rStyle w:val="Lbjegyzet-hivatkozs"/>
          <w:szCs w:val="24"/>
        </w:rPr>
        <w:footnoteReference w:id="61"/>
      </w:r>
      <w:r w:rsidRPr="00ED64D9">
        <w:rPr>
          <w:szCs w:val="24"/>
        </w:rPr>
        <w:t>A megítélt</w:t>
      </w:r>
      <w:r w:rsidR="00EA1429" w:rsidRPr="00ED64D9">
        <w:rPr>
          <w:szCs w:val="24"/>
        </w:rPr>
        <w:t>, havi rendszerességgel utalandó</w:t>
      </w:r>
      <w:r w:rsidRPr="00ED64D9">
        <w:rPr>
          <w:szCs w:val="24"/>
        </w:rPr>
        <w:t xml:space="preserve"> juttatás</w:t>
      </w:r>
      <w:r w:rsidR="00EA1429" w:rsidRPr="00ED64D9">
        <w:rPr>
          <w:szCs w:val="24"/>
        </w:rPr>
        <w:t>ok</w:t>
      </w:r>
      <w:r w:rsidRPr="00ED64D9">
        <w:rPr>
          <w:szCs w:val="24"/>
        </w:rPr>
        <w:t xml:space="preserve"> folyósításának előkészítését a </w:t>
      </w:r>
      <w:r w:rsidR="008D26C2" w:rsidRPr="004B1BFF">
        <w:rPr>
          <w:szCs w:val="24"/>
        </w:rPr>
        <w:t xml:space="preserve">Tanulmányi Osztály </w:t>
      </w:r>
      <w:r w:rsidRPr="004B1BFF">
        <w:rPr>
          <w:szCs w:val="24"/>
        </w:rPr>
        <w:t>végzi, melyhez az adatokat</w:t>
      </w:r>
      <w:r w:rsidR="00EA1429" w:rsidRPr="004B1BFF">
        <w:rPr>
          <w:szCs w:val="24"/>
        </w:rPr>
        <w:t xml:space="preserve"> – az arra </w:t>
      </w:r>
      <w:proofErr w:type="gramStart"/>
      <w:r w:rsidR="00EA1429" w:rsidRPr="004B1BFF">
        <w:rPr>
          <w:szCs w:val="24"/>
        </w:rPr>
        <w:t>jogosult</w:t>
      </w:r>
      <w:r w:rsidR="00787DA4" w:rsidRPr="004B1BFF">
        <w:rPr>
          <w:szCs w:val="24"/>
        </w:rPr>
        <w:t>(</w:t>
      </w:r>
      <w:proofErr w:type="spellStart"/>
      <w:proofErr w:type="gramEnd"/>
      <w:r w:rsidR="00787DA4" w:rsidRPr="004B1BFF">
        <w:rPr>
          <w:szCs w:val="24"/>
        </w:rPr>
        <w:t>ak</w:t>
      </w:r>
      <w:proofErr w:type="spellEnd"/>
      <w:r w:rsidR="00787DA4" w:rsidRPr="004B1BFF">
        <w:rPr>
          <w:szCs w:val="24"/>
        </w:rPr>
        <w:t>)</w:t>
      </w:r>
      <w:r w:rsidR="00EA1429" w:rsidRPr="004B1BFF">
        <w:rPr>
          <w:szCs w:val="24"/>
        </w:rPr>
        <w:t xml:space="preserve"> aláírásával ellátva</w:t>
      </w:r>
      <w:r w:rsidRPr="004B1BFF">
        <w:rPr>
          <w:szCs w:val="24"/>
        </w:rPr>
        <w:t xml:space="preserve"> </w:t>
      </w:r>
      <w:r w:rsidR="00EA1429" w:rsidRPr="004B1BFF">
        <w:rPr>
          <w:szCs w:val="24"/>
        </w:rPr>
        <w:t xml:space="preserve">– </w:t>
      </w:r>
      <w:r w:rsidRPr="004B1BFF">
        <w:rPr>
          <w:szCs w:val="24"/>
        </w:rPr>
        <w:t>a döntésre jogosult köteles megküldeni</w:t>
      </w:r>
      <w:r w:rsidR="00EA1429" w:rsidRPr="004B1BFF">
        <w:rPr>
          <w:szCs w:val="24"/>
        </w:rPr>
        <w:t xml:space="preserve"> </w:t>
      </w:r>
      <w:r w:rsidRPr="004B1BFF">
        <w:rPr>
          <w:szCs w:val="24"/>
        </w:rPr>
        <w:t>a</w:t>
      </w:r>
      <w:r w:rsidR="008D26C2" w:rsidRPr="004B1BFF">
        <w:rPr>
          <w:szCs w:val="24"/>
        </w:rPr>
        <w:t xml:space="preserve"> Tanulmányi Osztálynak</w:t>
      </w:r>
      <w:r w:rsidR="00EA1429" w:rsidRPr="004B1BFF">
        <w:rPr>
          <w:szCs w:val="24"/>
        </w:rPr>
        <w:t xml:space="preserve"> </w:t>
      </w:r>
      <w:r w:rsidR="00787DA4" w:rsidRPr="004B1BFF">
        <w:rPr>
          <w:szCs w:val="24"/>
        </w:rPr>
        <w:t>az utalást megelőző hónap</w:t>
      </w:r>
      <w:r w:rsidR="00EA1429" w:rsidRPr="004B1BFF">
        <w:rPr>
          <w:szCs w:val="24"/>
        </w:rPr>
        <w:t xml:space="preserve"> </w:t>
      </w:r>
      <w:r w:rsidR="008261E4" w:rsidRPr="004B1BFF">
        <w:rPr>
          <w:szCs w:val="24"/>
        </w:rPr>
        <w:t>utolsó napjáig</w:t>
      </w:r>
      <w:r w:rsidRPr="004B1BFF">
        <w:rPr>
          <w:szCs w:val="24"/>
        </w:rPr>
        <w:t>.</w:t>
      </w:r>
      <w:r w:rsidR="00787DA4" w:rsidRPr="004B1BFF">
        <w:rPr>
          <w:szCs w:val="24"/>
        </w:rPr>
        <w:t xml:space="preserve"> Amennyiben </w:t>
      </w:r>
      <w:r w:rsidR="008F52E2" w:rsidRPr="004B1BFF">
        <w:rPr>
          <w:szCs w:val="24"/>
        </w:rPr>
        <w:t xml:space="preserve">jelen bekezdésben foglalt </w:t>
      </w:r>
      <w:r w:rsidR="00787DA4" w:rsidRPr="004B1BFF">
        <w:rPr>
          <w:szCs w:val="24"/>
        </w:rPr>
        <w:t xml:space="preserve">határidőn túl </w:t>
      </w:r>
      <w:r w:rsidR="008F52E2" w:rsidRPr="004B1BFF">
        <w:rPr>
          <w:szCs w:val="24"/>
        </w:rPr>
        <w:t>kerül sor az adatok leadására</w:t>
      </w:r>
      <w:r w:rsidR="00787DA4" w:rsidRPr="004B1BFF">
        <w:rPr>
          <w:szCs w:val="24"/>
        </w:rPr>
        <w:t xml:space="preserve"> a </w:t>
      </w:r>
      <w:r w:rsidR="008D26C2" w:rsidRPr="004B1BFF">
        <w:rPr>
          <w:szCs w:val="24"/>
        </w:rPr>
        <w:t xml:space="preserve">Tanulmányi Osztály </w:t>
      </w:r>
      <w:r w:rsidR="008F52E2" w:rsidRPr="004B1BFF">
        <w:rPr>
          <w:szCs w:val="24"/>
        </w:rPr>
        <w:t>számára</w:t>
      </w:r>
      <w:r w:rsidR="00787DA4" w:rsidRPr="00ED64D9">
        <w:rPr>
          <w:szCs w:val="24"/>
        </w:rPr>
        <w:t xml:space="preserve">, a Kaposvári Egyetem </w:t>
      </w:r>
      <w:r w:rsidR="008F52E2" w:rsidRPr="00ED64D9">
        <w:rPr>
          <w:szCs w:val="24"/>
        </w:rPr>
        <w:t xml:space="preserve">nem tud felelősséget vállalni a </w:t>
      </w:r>
      <w:proofErr w:type="gramStart"/>
      <w:r w:rsidR="008F52E2" w:rsidRPr="00ED64D9">
        <w:rPr>
          <w:szCs w:val="24"/>
        </w:rPr>
        <w:t>juttatás(</w:t>
      </w:r>
      <w:proofErr w:type="gramEnd"/>
      <w:r w:rsidR="008F52E2" w:rsidRPr="00ED64D9">
        <w:rPr>
          <w:szCs w:val="24"/>
        </w:rPr>
        <w:t>ok) tárgyhó 7. napján történő utalásáért.</w:t>
      </w:r>
    </w:p>
    <w:p w14:paraId="42FC92CE" w14:textId="77777777" w:rsidR="00944BA6" w:rsidRPr="009B0771" w:rsidRDefault="00944BA6" w:rsidP="00000CE9">
      <w:pPr>
        <w:jc w:val="both"/>
        <w:rPr>
          <w:szCs w:val="24"/>
        </w:rPr>
      </w:pPr>
    </w:p>
    <w:p w14:paraId="6E98C78B" w14:textId="77777777" w:rsidR="00F56A04" w:rsidRPr="00C82A57" w:rsidRDefault="00955A14" w:rsidP="009E77CC">
      <w:pPr>
        <w:jc w:val="center"/>
        <w:rPr>
          <w:b/>
          <w:szCs w:val="24"/>
        </w:rPr>
      </w:pPr>
      <w:r w:rsidRPr="00C82A57">
        <w:rPr>
          <w:b/>
          <w:szCs w:val="24"/>
        </w:rPr>
        <w:t xml:space="preserve">III. </w:t>
      </w:r>
      <w:r w:rsidR="009E77CC" w:rsidRPr="00C82A57">
        <w:rPr>
          <w:b/>
          <w:szCs w:val="24"/>
        </w:rPr>
        <w:t>FEJEZET</w:t>
      </w:r>
    </w:p>
    <w:p w14:paraId="762C101C" w14:textId="77777777" w:rsidR="009A40DE" w:rsidRPr="009B0771" w:rsidRDefault="00955A14" w:rsidP="00955A14">
      <w:pPr>
        <w:jc w:val="center"/>
        <w:rPr>
          <w:b/>
          <w:szCs w:val="24"/>
        </w:rPr>
      </w:pPr>
      <w:r w:rsidRPr="00C82A57">
        <w:rPr>
          <w:b/>
          <w:szCs w:val="24"/>
        </w:rPr>
        <w:t>Teljesítmény alapú ösztöndíjak</w:t>
      </w:r>
    </w:p>
    <w:p w14:paraId="137302AD" w14:textId="77777777" w:rsidR="009A40DE" w:rsidRPr="009B0771" w:rsidRDefault="009A40DE" w:rsidP="00000CE9">
      <w:pPr>
        <w:jc w:val="both"/>
        <w:rPr>
          <w:szCs w:val="24"/>
        </w:rPr>
      </w:pPr>
    </w:p>
    <w:p w14:paraId="3E3A6E1B" w14:textId="77777777" w:rsidR="0060772A" w:rsidRPr="009B0771" w:rsidRDefault="0060772A" w:rsidP="0060772A">
      <w:pPr>
        <w:pStyle w:val="Cmsor3"/>
        <w:numPr>
          <w:ilvl w:val="0"/>
          <w:numId w:val="0"/>
        </w:numPr>
        <w:ind w:left="720" w:hanging="432"/>
        <w:rPr>
          <w:szCs w:val="24"/>
        </w:rPr>
      </w:pPr>
      <w:bookmarkStart w:id="124" w:name="_Toc150524436"/>
      <w:bookmarkStart w:id="125" w:name="_Toc150524608"/>
      <w:bookmarkStart w:id="126" w:name="_Toc150533753"/>
      <w:bookmarkStart w:id="127" w:name="_Toc151125115"/>
      <w:bookmarkStart w:id="128" w:name="_Toc151180453"/>
      <w:bookmarkStart w:id="129" w:name="_Toc152129675"/>
      <w:bookmarkStart w:id="130" w:name="_Toc152945214"/>
      <w:bookmarkStart w:id="131" w:name="_Toc168195266"/>
      <w:bookmarkStart w:id="132" w:name="_Toc168195837"/>
      <w:bookmarkStart w:id="133" w:name="_Toc232908536"/>
      <w:bookmarkStart w:id="134" w:name="_Toc366588681"/>
      <w:bookmarkStart w:id="135" w:name="_Toc366662593"/>
      <w:r w:rsidRPr="009B0771">
        <w:rPr>
          <w:szCs w:val="24"/>
        </w:rPr>
        <w:t xml:space="preserve">Tanulmányi ösztöndíj </w:t>
      </w:r>
    </w:p>
    <w:p w14:paraId="629ED1AE" w14:textId="77777777" w:rsidR="00E5295B" w:rsidRPr="009B0771" w:rsidRDefault="00190761" w:rsidP="00B02574">
      <w:pPr>
        <w:pStyle w:val="Cmsor3"/>
        <w:numPr>
          <w:ilvl w:val="0"/>
          <w:numId w:val="0"/>
        </w:numPr>
        <w:ind w:left="720" w:hanging="432"/>
        <w:rPr>
          <w:szCs w:val="24"/>
        </w:rPr>
      </w:pPr>
      <w:r w:rsidRPr="009B0771">
        <w:rPr>
          <w:szCs w:val="24"/>
        </w:rPr>
        <w:t xml:space="preserve">9. § </w:t>
      </w:r>
      <w:bookmarkEnd w:id="124"/>
      <w:bookmarkEnd w:id="125"/>
      <w:bookmarkEnd w:id="126"/>
      <w:bookmarkEnd w:id="127"/>
      <w:bookmarkEnd w:id="128"/>
      <w:bookmarkEnd w:id="129"/>
      <w:bookmarkEnd w:id="130"/>
      <w:bookmarkEnd w:id="131"/>
      <w:bookmarkEnd w:id="132"/>
      <w:bookmarkEnd w:id="133"/>
      <w:bookmarkEnd w:id="134"/>
      <w:bookmarkEnd w:id="135"/>
    </w:p>
    <w:p w14:paraId="01DEF22E" w14:textId="77777777" w:rsidR="00E5295B" w:rsidRPr="009B0771" w:rsidRDefault="00E40176" w:rsidP="00000CE9">
      <w:pPr>
        <w:autoSpaceDE w:val="0"/>
        <w:autoSpaceDN w:val="0"/>
        <w:adjustRightInd w:val="0"/>
        <w:jc w:val="both"/>
        <w:rPr>
          <w:szCs w:val="24"/>
        </w:rPr>
      </w:pPr>
      <w:bookmarkStart w:id="136" w:name="_Toc168195267"/>
      <w:r w:rsidRPr="009B0771">
        <w:rPr>
          <w:szCs w:val="24"/>
        </w:rPr>
        <w:t xml:space="preserve">(1) </w:t>
      </w:r>
      <w:r w:rsidR="00E5295B" w:rsidRPr="009B0771">
        <w:rPr>
          <w:szCs w:val="24"/>
        </w:rPr>
        <w:t>A tanulmányi ösztöndíj egy tanulmányi félév időtartamára adható. Tanulmányi ösztöndíjban a</w:t>
      </w:r>
      <w:r w:rsidR="0029297D" w:rsidRPr="009B0771">
        <w:rPr>
          <w:szCs w:val="24"/>
        </w:rPr>
        <w:t>z egyetem</w:t>
      </w:r>
      <w:r w:rsidR="00E5295B" w:rsidRPr="009B0771">
        <w:rPr>
          <w:szCs w:val="24"/>
        </w:rPr>
        <w:t xml:space="preserve"> államilag támogatott</w:t>
      </w:r>
      <w:r w:rsidR="009D1BB8">
        <w:rPr>
          <w:szCs w:val="24"/>
        </w:rPr>
        <w:t>/állami ösztöndíjas</w:t>
      </w:r>
      <w:r w:rsidR="00E5295B" w:rsidRPr="009B0771">
        <w:rPr>
          <w:szCs w:val="24"/>
        </w:rPr>
        <w:t xml:space="preserve"> teljes idejű képzésben </w:t>
      </w:r>
      <w:r w:rsidR="0029297D" w:rsidRPr="009B0771">
        <w:rPr>
          <w:szCs w:val="24"/>
        </w:rPr>
        <w:t xml:space="preserve">(alapképzés, mesterképzés, egységes, osztatlan képzés, </w:t>
      </w:r>
      <w:r w:rsidR="009D1BB8">
        <w:rPr>
          <w:szCs w:val="24"/>
        </w:rPr>
        <w:t>felsőoktatás</w:t>
      </w:r>
      <w:r w:rsidR="0029297D" w:rsidRPr="009B0771">
        <w:rPr>
          <w:szCs w:val="24"/>
        </w:rPr>
        <w:t xml:space="preserve"> szakképzés) </w:t>
      </w:r>
      <w:r w:rsidR="00E5295B" w:rsidRPr="009B0771">
        <w:rPr>
          <w:szCs w:val="24"/>
        </w:rPr>
        <w:t>részt vevő hallgatóinak legfeljebb 50%-a részesülhet oly mód</w:t>
      </w:r>
      <w:r w:rsidR="004168C6" w:rsidRPr="009B0771">
        <w:rPr>
          <w:szCs w:val="24"/>
        </w:rPr>
        <w:t>on, hogy az egyes hallgatók részére</w:t>
      </w:r>
      <w:r w:rsidR="00E5295B" w:rsidRPr="009B0771">
        <w:rPr>
          <w:szCs w:val="24"/>
        </w:rPr>
        <w:t xml:space="preserve"> megállapított tanulmányi ösztöndíj havi összegének el kell érnie a hallgatói normatíva öt százalékának megfelelő összeget.</w:t>
      </w:r>
      <w:bookmarkEnd w:id="136"/>
      <w:r w:rsidR="0029297D" w:rsidRPr="009B0771">
        <w:rPr>
          <w:rStyle w:val="Lbjegyzet-hivatkozs"/>
          <w:szCs w:val="24"/>
        </w:rPr>
        <w:footnoteReference w:id="62"/>
      </w:r>
      <w:r w:rsidR="0029297D" w:rsidRPr="009B0771">
        <w:rPr>
          <w:szCs w:val="24"/>
        </w:rPr>
        <w:t xml:space="preserve"> </w:t>
      </w:r>
    </w:p>
    <w:p w14:paraId="60FD8CC0" w14:textId="77777777" w:rsidR="00AD27C2" w:rsidRDefault="00E5295B" w:rsidP="006E58FE">
      <w:pPr>
        <w:autoSpaceDE w:val="0"/>
        <w:autoSpaceDN w:val="0"/>
        <w:adjustRightInd w:val="0"/>
        <w:jc w:val="both"/>
        <w:rPr>
          <w:szCs w:val="24"/>
        </w:rPr>
      </w:pPr>
      <w:bookmarkStart w:id="137" w:name="_Toc168195268"/>
      <w:r w:rsidRPr="009B0771">
        <w:rPr>
          <w:szCs w:val="24"/>
        </w:rPr>
        <w:t>(2) A tanulmányi ösztöndíj odaítélésekor - az abban részesülők körének és számának megh</w:t>
      </w:r>
      <w:r w:rsidR="006E58FE" w:rsidRPr="009B0771">
        <w:rPr>
          <w:szCs w:val="24"/>
        </w:rPr>
        <w:t>atározásakor - biztosítani kell</w:t>
      </w:r>
      <w:r w:rsidRPr="009B0771">
        <w:rPr>
          <w:szCs w:val="24"/>
        </w:rPr>
        <w:t xml:space="preserve"> </w:t>
      </w:r>
      <w:r w:rsidR="006E58FE" w:rsidRPr="009B0771">
        <w:rPr>
          <w:szCs w:val="24"/>
        </w:rPr>
        <w:t>az azonos vagy hasonló tanulmányi kötelezettség alapján elért eredmények összemérhetőségét és az így megállapított ösztöndíjak azonos mértékét.</w:t>
      </w:r>
      <w:r w:rsidR="00FD598F" w:rsidRPr="009B0771">
        <w:rPr>
          <w:rStyle w:val="Lbjegyzet-hivatkozs"/>
          <w:szCs w:val="24"/>
        </w:rPr>
        <w:footnoteReference w:id="63"/>
      </w:r>
      <w:r w:rsidR="006E58FE" w:rsidRPr="009B0771">
        <w:rPr>
          <w:szCs w:val="24"/>
        </w:rPr>
        <w:t xml:space="preserve"> </w:t>
      </w:r>
    </w:p>
    <w:p w14:paraId="7A0D8AE0" w14:textId="77777777" w:rsidR="006E58FE" w:rsidRPr="009B0771" w:rsidRDefault="00FF4117" w:rsidP="006E58FE">
      <w:pPr>
        <w:autoSpaceDE w:val="0"/>
        <w:autoSpaceDN w:val="0"/>
        <w:adjustRightInd w:val="0"/>
        <w:jc w:val="both"/>
        <w:rPr>
          <w:b/>
          <w:i/>
          <w:szCs w:val="24"/>
        </w:rPr>
      </w:pPr>
      <w:r w:rsidRPr="009B0771">
        <w:rPr>
          <w:szCs w:val="24"/>
        </w:rPr>
        <w:t xml:space="preserve">(3) </w:t>
      </w:r>
      <w:r w:rsidR="006E58FE" w:rsidRPr="009B0771">
        <w:rPr>
          <w:szCs w:val="24"/>
        </w:rPr>
        <w:t>Az ösztöndíj összegé</w:t>
      </w:r>
      <w:r w:rsidR="00887A31" w:rsidRPr="009B0771">
        <w:rPr>
          <w:szCs w:val="24"/>
        </w:rPr>
        <w:t xml:space="preserve">nek megállapításakor figyelembe kell venni, hogy az arányos legyen a hallgató által az előző aktív félévben sikeresen teljesített munkamennyiséggel. </w:t>
      </w:r>
    </w:p>
    <w:p w14:paraId="74959E25" w14:textId="77777777" w:rsidR="00E5295B" w:rsidRPr="009B0771" w:rsidRDefault="00FF4117" w:rsidP="00000CE9">
      <w:pPr>
        <w:autoSpaceDE w:val="0"/>
        <w:autoSpaceDN w:val="0"/>
        <w:adjustRightInd w:val="0"/>
        <w:jc w:val="both"/>
        <w:rPr>
          <w:szCs w:val="24"/>
        </w:rPr>
      </w:pPr>
      <w:bookmarkStart w:id="138" w:name="_Toc168195269"/>
      <w:bookmarkEnd w:id="137"/>
      <w:r w:rsidRPr="009B0771">
        <w:rPr>
          <w:szCs w:val="24"/>
        </w:rPr>
        <w:t>(4</w:t>
      </w:r>
      <w:r w:rsidR="00E5295B" w:rsidRPr="009B0771">
        <w:rPr>
          <w:szCs w:val="24"/>
        </w:rPr>
        <w:t xml:space="preserve">) </w:t>
      </w:r>
      <w:r w:rsidRPr="009B0771">
        <w:rPr>
          <w:szCs w:val="24"/>
        </w:rPr>
        <w:t>Az egyetemre</w:t>
      </w:r>
      <w:r w:rsidR="00E5295B" w:rsidRPr="009B0771">
        <w:rPr>
          <w:szCs w:val="24"/>
        </w:rPr>
        <w:t xml:space="preserve"> első alkalommal beiratkozó hallgató a beiratkozását követő első képzési időszakban tanulmányi ösztöndíjban nem részesülhet.</w:t>
      </w:r>
      <w:bookmarkEnd w:id="138"/>
      <w:r w:rsidR="005247B0" w:rsidRPr="009B0771">
        <w:rPr>
          <w:rStyle w:val="Lbjegyzet-hivatkozs"/>
          <w:szCs w:val="24"/>
        </w:rPr>
        <w:footnoteReference w:id="64"/>
      </w:r>
      <w:r w:rsidR="005247B0" w:rsidRPr="009B0771">
        <w:rPr>
          <w:szCs w:val="24"/>
        </w:rPr>
        <w:t xml:space="preserve"> </w:t>
      </w:r>
    </w:p>
    <w:p w14:paraId="2AE0EB80" w14:textId="77777777" w:rsidR="00E5295B" w:rsidRPr="009B0771" w:rsidRDefault="006E1438" w:rsidP="00000CE9">
      <w:pPr>
        <w:jc w:val="both"/>
        <w:rPr>
          <w:szCs w:val="24"/>
        </w:rPr>
      </w:pPr>
      <w:r>
        <w:rPr>
          <w:szCs w:val="24"/>
        </w:rPr>
        <w:t>(5</w:t>
      </w:r>
      <w:r w:rsidR="0063360A" w:rsidRPr="009B0771">
        <w:rPr>
          <w:szCs w:val="24"/>
        </w:rPr>
        <w:t>)</w:t>
      </w:r>
      <w:r w:rsidR="00E5295B" w:rsidRPr="009B0771">
        <w:rPr>
          <w:szCs w:val="24"/>
        </w:rPr>
        <w:t xml:space="preserve"> A tanul</w:t>
      </w:r>
      <w:r w:rsidR="0063360A" w:rsidRPr="009B0771">
        <w:rPr>
          <w:szCs w:val="24"/>
        </w:rPr>
        <w:t>mányi ösztöndíj megállapításkor - a hallgató kérelmére - a</w:t>
      </w:r>
      <w:r w:rsidR="00E5295B" w:rsidRPr="009B0771">
        <w:rPr>
          <w:szCs w:val="24"/>
        </w:rPr>
        <w:t xml:space="preserve"> másik karon folytatott tanulmányok eredmény</w:t>
      </w:r>
      <w:r w:rsidR="00B14B48" w:rsidRPr="009B0771">
        <w:rPr>
          <w:szCs w:val="24"/>
        </w:rPr>
        <w:t xml:space="preserve">ét is figyelembe kell venni, </w:t>
      </w:r>
      <w:r w:rsidR="006E58FE" w:rsidRPr="009B0771">
        <w:rPr>
          <w:szCs w:val="24"/>
        </w:rPr>
        <w:t>amennyiben</w:t>
      </w:r>
      <w:r w:rsidR="00E5295B" w:rsidRPr="009B0771">
        <w:rPr>
          <w:szCs w:val="24"/>
        </w:rPr>
        <w:t xml:space="preserve"> azt álla</w:t>
      </w:r>
      <w:r w:rsidR="00B14B48" w:rsidRPr="009B0771">
        <w:rPr>
          <w:szCs w:val="24"/>
        </w:rPr>
        <w:t>milag támogatott formában végzi</w:t>
      </w:r>
      <w:r w:rsidR="00E5295B" w:rsidRPr="009B0771">
        <w:rPr>
          <w:szCs w:val="24"/>
        </w:rPr>
        <w:t xml:space="preserve">. </w:t>
      </w:r>
    </w:p>
    <w:p w14:paraId="11B7634C" w14:textId="77777777" w:rsidR="004B7A10" w:rsidRPr="009B0771" w:rsidRDefault="006E1438" w:rsidP="005213F4">
      <w:pPr>
        <w:jc w:val="both"/>
        <w:rPr>
          <w:szCs w:val="24"/>
        </w:rPr>
      </w:pPr>
      <w:r>
        <w:rPr>
          <w:szCs w:val="24"/>
        </w:rPr>
        <w:t>(6</w:t>
      </w:r>
      <w:r w:rsidR="00E5295B" w:rsidRPr="009B0771">
        <w:rPr>
          <w:szCs w:val="24"/>
        </w:rPr>
        <w:t xml:space="preserve">) Eltérő kari rendelkezés hiányában a tanulmányi ösztöndíj megállapítása során karonként, szakonként </w:t>
      </w:r>
      <w:r w:rsidR="00C622AB" w:rsidRPr="006E1438">
        <w:rPr>
          <w:szCs w:val="24"/>
        </w:rPr>
        <w:t>ösztöndíjátlag</w:t>
      </w:r>
      <w:r w:rsidR="00D035FA" w:rsidRPr="009B0771">
        <w:rPr>
          <w:szCs w:val="24"/>
        </w:rPr>
        <w:t xml:space="preserve"> alapján </w:t>
      </w:r>
      <w:r w:rsidR="00E5295B" w:rsidRPr="009B0771">
        <w:rPr>
          <w:szCs w:val="24"/>
        </w:rPr>
        <w:t xml:space="preserve">kell a hallgatók teljesítményét összemérni. </w:t>
      </w:r>
      <w:r>
        <w:rPr>
          <w:szCs w:val="24"/>
        </w:rPr>
        <w:t>Az ösztöndíjátlag</w:t>
      </w:r>
      <w:r w:rsidR="009D1BB8">
        <w:rPr>
          <w:szCs w:val="24"/>
        </w:rPr>
        <w:t xml:space="preserve"> nulla, amennyiben a hallgató az adott félévben nem teljesít legalább 20 kredit.</w:t>
      </w:r>
    </w:p>
    <w:p w14:paraId="43690D43" w14:textId="2969A528" w:rsidR="00035FC8" w:rsidRPr="004B1BFF" w:rsidRDefault="009D1BB8" w:rsidP="00035FC8">
      <w:pPr>
        <w:jc w:val="both"/>
        <w:rPr>
          <w:szCs w:val="24"/>
        </w:rPr>
      </w:pPr>
      <w:r>
        <w:rPr>
          <w:szCs w:val="24"/>
        </w:rPr>
        <w:t>(7</w:t>
      </w:r>
      <w:r w:rsidR="004B7A10" w:rsidRPr="009B0771">
        <w:rPr>
          <w:szCs w:val="24"/>
        </w:rPr>
        <w:t xml:space="preserve">) </w:t>
      </w:r>
      <w:r w:rsidR="00450C28">
        <w:rPr>
          <w:rStyle w:val="Lbjegyzet-hivatkozs"/>
          <w:szCs w:val="24"/>
        </w:rPr>
        <w:footnoteReference w:id="65"/>
      </w:r>
      <w:r w:rsidR="004B1BFF" w:rsidRPr="004B1BFF">
        <w:rPr>
          <w:szCs w:val="24"/>
          <w:vertAlign w:val="superscript"/>
        </w:rPr>
        <w:t>,</w:t>
      </w:r>
      <w:r w:rsidR="004B1BFF">
        <w:rPr>
          <w:rStyle w:val="Lbjegyzet-hivatkozs"/>
          <w:szCs w:val="24"/>
        </w:rPr>
        <w:footnoteReference w:id="66"/>
      </w:r>
      <w:r w:rsidR="00035FC8" w:rsidRPr="009B0771">
        <w:rPr>
          <w:szCs w:val="24"/>
        </w:rPr>
        <w:t xml:space="preserve">A DJB által előterjesztett és a Kari Tanács által jóváhagyott keretösszeg terhére a </w:t>
      </w:r>
      <w:r w:rsidR="00C82A57" w:rsidRPr="004B1BFF">
        <w:rPr>
          <w:szCs w:val="24"/>
        </w:rPr>
        <w:t>Tanulmányi Osztály</w:t>
      </w:r>
      <w:r w:rsidR="00035FC8" w:rsidRPr="004B1BFF">
        <w:rPr>
          <w:szCs w:val="24"/>
        </w:rPr>
        <w:t xml:space="preserve"> által szolgáltatott adatok alapján a kari</w:t>
      </w:r>
      <w:r w:rsidR="00035FC8" w:rsidRPr="004B1BFF">
        <w:rPr>
          <w:i/>
          <w:szCs w:val="24"/>
        </w:rPr>
        <w:t xml:space="preserve"> </w:t>
      </w:r>
      <w:r w:rsidR="00035FC8" w:rsidRPr="004B1BFF">
        <w:rPr>
          <w:szCs w:val="24"/>
        </w:rPr>
        <w:t xml:space="preserve">DJB dönt. A tanulmányi ösztöndíjak </w:t>
      </w:r>
      <w:r w:rsidR="00A0664C" w:rsidRPr="004B1BFF">
        <w:rPr>
          <w:szCs w:val="24"/>
        </w:rPr>
        <w:t>kiírásáról a</w:t>
      </w:r>
      <w:r w:rsidR="00C82A57" w:rsidRPr="004B1BFF">
        <w:rPr>
          <w:szCs w:val="24"/>
        </w:rPr>
        <w:t xml:space="preserve"> Tanulmányi Osztály</w:t>
      </w:r>
      <w:r w:rsidR="00A0664C" w:rsidRPr="004B1BFF">
        <w:rPr>
          <w:szCs w:val="24"/>
        </w:rPr>
        <w:t xml:space="preserve">, </w:t>
      </w:r>
      <w:r w:rsidR="00035FC8" w:rsidRPr="004B1BFF">
        <w:rPr>
          <w:szCs w:val="24"/>
        </w:rPr>
        <w:t>kiutalásáról a</w:t>
      </w:r>
      <w:r w:rsidR="00A0664C" w:rsidRPr="004B1BFF">
        <w:rPr>
          <w:szCs w:val="24"/>
        </w:rPr>
        <w:t xml:space="preserve"> Pénzügyi Osztály</w:t>
      </w:r>
      <w:r w:rsidR="00035FC8" w:rsidRPr="004B1BFF">
        <w:rPr>
          <w:szCs w:val="24"/>
        </w:rPr>
        <w:t xml:space="preserve"> gondoskodik. </w:t>
      </w:r>
    </w:p>
    <w:p w14:paraId="302E9517" w14:textId="77777777" w:rsidR="00E5295B" w:rsidRDefault="00190761" w:rsidP="00000CE9">
      <w:pPr>
        <w:jc w:val="both"/>
        <w:rPr>
          <w:szCs w:val="24"/>
        </w:rPr>
      </w:pPr>
      <w:r w:rsidRPr="004B1BFF">
        <w:rPr>
          <w:szCs w:val="24"/>
        </w:rPr>
        <w:t>(</w:t>
      </w:r>
      <w:r w:rsidR="009D1BB8" w:rsidRPr="004B1BFF">
        <w:rPr>
          <w:szCs w:val="24"/>
        </w:rPr>
        <w:t>8</w:t>
      </w:r>
      <w:r w:rsidR="00E5295B" w:rsidRPr="004B1BFF">
        <w:rPr>
          <w:szCs w:val="24"/>
        </w:rPr>
        <w:t xml:space="preserve">) </w:t>
      </w:r>
      <w:r w:rsidR="00035FC8" w:rsidRPr="004B1BFF">
        <w:rPr>
          <w:szCs w:val="24"/>
        </w:rPr>
        <w:t xml:space="preserve">Az az </w:t>
      </w:r>
      <w:r w:rsidR="00E5295B" w:rsidRPr="004B1BFF">
        <w:rPr>
          <w:szCs w:val="24"/>
        </w:rPr>
        <w:t>államilag finanszírozott hallgató</w:t>
      </w:r>
      <w:r w:rsidR="00E5295B" w:rsidRPr="009B0771">
        <w:rPr>
          <w:szCs w:val="24"/>
        </w:rPr>
        <w:t xml:space="preserve">, aki a jogosultságot megelőző félévet külföldön ösztöndíjjal </w:t>
      </w:r>
      <w:r w:rsidR="00035FC8" w:rsidRPr="009B0771">
        <w:rPr>
          <w:szCs w:val="24"/>
        </w:rPr>
        <w:t>töltötte</w:t>
      </w:r>
      <w:r w:rsidR="00E5295B" w:rsidRPr="009B0771">
        <w:rPr>
          <w:szCs w:val="24"/>
        </w:rPr>
        <w:t xml:space="preserve">, a kiutazás előtti félév </w:t>
      </w:r>
      <w:r w:rsidR="009D1BB8">
        <w:rPr>
          <w:szCs w:val="24"/>
        </w:rPr>
        <w:t>ösztöndíjátlaga</w:t>
      </w:r>
      <w:r w:rsidR="00E5295B" w:rsidRPr="009B0771">
        <w:rPr>
          <w:szCs w:val="24"/>
        </w:rPr>
        <w:t xml:space="preserve"> alapján jogosult a külföldi félévben vagy félévekben</w:t>
      </w:r>
      <w:r w:rsidR="00D035FA" w:rsidRPr="009B0771">
        <w:rPr>
          <w:szCs w:val="24"/>
        </w:rPr>
        <w:t>,</w:t>
      </w:r>
      <w:r w:rsidR="00E5295B" w:rsidRPr="009B0771">
        <w:rPr>
          <w:szCs w:val="24"/>
        </w:rPr>
        <w:t xml:space="preserve"> illetve a külföldi félévet követő félévben tanulmányi ösztöndíjra. Amennyiben a külföldön töltött félév végén kivételes tanulmányi</w:t>
      </w:r>
      <w:r w:rsidR="009D1BB8">
        <w:rPr>
          <w:szCs w:val="24"/>
        </w:rPr>
        <w:t xml:space="preserve"> renddel sikerül teljesítenie az ösztöndíjátlag </w:t>
      </w:r>
      <w:r w:rsidR="00E5295B" w:rsidRPr="009B0771">
        <w:rPr>
          <w:szCs w:val="24"/>
        </w:rPr>
        <w:t>feltételeit, akkor az alapján is kérheti a következő félévi ösztöndíj megállapítását.</w:t>
      </w:r>
    </w:p>
    <w:p w14:paraId="061A4D5B" w14:textId="77777777" w:rsidR="009D1BB8" w:rsidRPr="009B0771" w:rsidRDefault="009D1BB8" w:rsidP="00000CE9">
      <w:pPr>
        <w:jc w:val="both"/>
        <w:rPr>
          <w:szCs w:val="24"/>
        </w:rPr>
      </w:pPr>
      <w:r>
        <w:rPr>
          <w:szCs w:val="24"/>
        </w:rPr>
        <w:t>(9) A túlfutó hallgató tanulmányi ösztöndíjra</w:t>
      </w:r>
      <w:r w:rsidRPr="009D1BB8">
        <w:rPr>
          <w:szCs w:val="24"/>
        </w:rPr>
        <w:t xml:space="preserve"> </w:t>
      </w:r>
      <w:r>
        <w:rPr>
          <w:szCs w:val="24"/>
        </w:rPr>
        <w:t>nem jogosult.</w:t>
      </w:r>
    </w:p>
    <w:p w14:paraId="3A163FCD" w14:textId="77777777" w:rsidR="004B7A10" w:rsidRPr="009B0771" w:rsidRDefault="004B7A10" w:rsidP="00000CE9">
      <w:pPr>
        <w:jc w:val="both"/>
        <w:rPr>
          <w:szCs w:val="24"/>
        </w:rPr>
      </w:pPr>
    </w:p>
    <w:p w14:paraId="029A679B" w14:textId="2843B521" w:rsidR="004B7A10" w:rsidRPr="004B1BFF" w:rsidRDefault="00C82A57" w:rsidP="004B7A10">
      <w:pPr>
        <w:jc w:val="center"/>
        <w:rPr>
          <w:b/>
          <w:szCs w:val="24"/>
        </w:rPr>
      </w:pPr>
      <w:bookmarkStart w:id="139" w:name="_Toc150524444"/>
      <w:bookmarkStart w:id="140" w:name="_Toc150524615"/>
      <w:bookmarkStart w:id="141" w:name="_Toc150533760"/>
      <w:bookmarkStart w:id="142" w:name="_Toc151125122"/>
      <w:bookmarkStart w:id="143" w:name="_Toc151180460"/>
      <w:bookmarkStart w:id="144" w:name="_Toc152129682"/>
      <w:bookmarkStart w:id="145" w:name="_Toc152945221"/>
      <w:bookmarkStart w:id="146" w:name="_Toc168195316"/>
      <w:bookmarkStart w:id="147" w:name="_Toc168195846"/>
      <w:bookmarkStart w:id="148" w:name="_Toc232908545"/>
      <w:bookmarkStart w:id="149" w:name="_Toc366588690"/>
      <w:bookmarkStart w:id="150" w:name="_Toc366662602"/>
      <w:r w:rsidRPr="004B1BFF">
        <w:rPr>
          <w:b/>
          <w:szCs w:val="24"/>
        </w:rPr>
        <w:t>Nemzeti felsőoktatási</w:t>
      </w:r>
      <w:r w:rsidRPr="004B1BFF">
        <w:rPr>
          <w:szCs w:val="24"/>
        </w:rPr>
        <w:t xml:space="preserve"> </w:t>
      </w:r>
      <w:r w:rsidR="004B7A10" w:rsidRPr="004B1BFF">
        <w:rPr>
          <w:b/>
          <w:szCs w:val="24"/>
        </w:rPr>
        <w:t>ösztöndíj</w:t>
      </w:r>
      <w:r w:rsidR="004B1BFF" w:rsidRPr="004B1BFF">
        <w:rPr>
          <w:rStyle w:val="Lbjegyzet-hivatkozs"/>
          <w:szCs w:val="24"/>
        </w:rPr>
        <w:footnoteReference w:id="67"/>
      </w:r>
    </w:p>
    <w:p w14:paraId="78854766" w14:textId="77777777" w:rsidR="004B7A10" w:rsidRPr="009B0771" w:rsidRDefault="00B02574" w:rsidP="00B02574">
      <w:pPr>
        <w:jc w:val="center"/>
        <w:rPr>
          <w:b/>
          <w:szCs w:val="24"/>
        </w:rPr>
      </w:pPr>
      <w:r>
        <w:rPr>
          <w:b/>
          <w:szCs w:val="24"/>
        </w:rPr>
        <w:t>10.§</w:t>
      </w:r>
    </w:p>
    <w:bookmarkEnd w:id="139"/>
    <w:bookmarkEnd w:id="140"/>
    <w:bookmarkEnd w:id="141"/>
    <w:bookmarkEnd w:id="142"/>
    <w:bookmarkEnd w:id="143"/>
    <w:bookmarkEnd w:id="144"/>
    <w:bookmarkEnd w:id="145"/>
    <w:bookmarkEnd w:id="146"/>
    <w:bookmarkEnd w:id="147"/>
    <w:bookmarkEnd w:id="148"/>
    <w:bookmarkEnd w:id="149"/>
    <w:bookmarkEnd w:id="150"/>
    <w:p w14:paraId="2C1106B3" w14:textId="44698FBA" w:rsidR="00190A3B" w:rsidRPr="004B1BFF" w:rsidRDefault="00190A3B" w:rsidP="00190A3B">
      <w:pPr>
        <w:jc w:val="both"/>
        <w:rPr>
          <w:szCs w:val="24"/>
        </w:rPr>
      </w:pPr>
      <w:r w:rsidRPr="009B0771">
        <w:rPr>
          <w:szCs w:val="24"/>
        </w:rPr>
        <w:t xml:space="preserve">(1) </w:t>
      </w:r>
      <w:r w:rsidRPr="004B1BFF">
        <w:rPr>
          <w:szCs w:val="24"/>
        </w:rPr>
        <w:t xml:space="preserve">A </w:t>
      </w:r>
      <w:r w:rsidR="00C82A57" w:rsidRPr="004B1BFF">
        <w:rPr>
          <w:szCs w:val="24"/>
        </w:rPr>
        <w:t xml:space="preserve">nemzeti felsőoktatási </w:t>
      </w:r>
      <w:r w:rsidRPr="004B1BFF">
        <w:rPr>
          <w:szCs w:val="24"/>
        </w:rPr>
        <w:t>ösztöndíjat egy teljes tanév (10 hónap) időtartamára lehet elnyerni</w:t>
      </w:r>
      <w:r w:rsidR="004B7A10" w:rsidRPr="004B1BFF">
        <w:rPr>
          <w:szCs w:val="24"/>
        </w:rPr>
        <w:t xml:space="preserve">, </w:t>
      </w:r>
      <w:r w:rsidRPr="004B1BFF">
        <w:rPr>
          <w:szCs w:val="24"/>
        </w:rPr>
        <w:t>havi összege megegyezik a költségvetési törvényben e jogcímen megállapított összeg egy tizedével.</w:t>
      </w:r>
      <w:r w:rsidR="004B7A10" w:rsidRPr="004B1BFF">
        <w:rPr>
          <w:rStyle w:val="Lbjegyzet-hivatkozs"/>
          <w:szCs w:val="24"/>
        </w:rPr>
        <w:footnoteReference w:id="68"/>
      </w:r>
      <w:bookmarkStart w:id="151" w:name="_Toc150524446"/>
      <w:r w:rsidR="004B7A10" w:rsidRPr="004B1BFF">
        <w:rPr>
          <w:szCs w:val="24"/>
        </w:rPr>
        <w:t xml:space="preserve"> </w:t>
      </w:r>
    </w:p>
    <w:p w14:paraId="243AC823" w14:textId="5D10EFF3" w:rsidR="00190A3B" w:rsidRPr="004B1BFF" w:rsidRDefault="00190A3B" w:rsidP="00190A3B">
      <w:pPr>
        <w:jc w:val="both"/>
        <w:rPr>
          <w:szCs w:val="24"/>
        </w:rPr>
      </w:pPr>
      <w:r w:rsidRPr="004B1BFF">
        <w:rPr>
          <w:szCs w:val="24"/>
        </w:rPr>
        <w:lastRenderedPageBreak/>
        <w:t xml:space="preserve">(2) A </w:t>
      </w:r>
      <w:r w:rsidR="00C82A57" w:rsidRPr="004B1BFF">
        <w:rPr>
          <w:szCs w:val="24"/>
        </w:rPr>
        <w:t xml:space="preserve">nemzeti felsőoktatási </w:t>
      </w:r>
      <w:r w:rsidRPr="004B1BFF">
        <w:rPr>
          <w:szCs w:val="24"/>
        </w:rPr>
        <w:t>ösztöndíjban részesíthető hallgatók száma a teljes idejű alapképzésben, illetve mesterképzésben részt vevő hallgatók számának 0,8%-</w:t>
      </w:r>
      <w:proofErr w:type="gramStart"/>
      <w:r w:rsidRPr="004B1BFF">
        <w:rPr>
          <w:szCs w:val="24"/>
        </w:rPr>
        <w:t>a</w:t>
      </w:r>
      <w:proofErr w:type="gramEnd"/>
      <w:r w:rsidRPr="004B1BFF">
        <w:rPr>
          <w:szCs w:val="24"/>
        </w:rPr>
        <w:t xml:space="preserve">, de intézményenként legalább egy fő. A szenátus a </w:t>
      </w:r>
      <w:r w:rsidR="00C82A57" w:rsidRPr="004B1BFF">
        <w:rPr>
          <w:szCs w:val="24"/>
        </w:rPr>
        <w:t xml:space="preserve">nemzeti felsőoktatási </w:t>
      </w:r>
      <w:r w:rsidR="004B7A10" w:rsidRPr="004B1BFF">
        <w:rPr>
          <w:szCs w:val="24"/>
        </w:rPr>
        <w:t xml:space="preserve">díj </w:t>
      </w:r>
      <w:r w:rsidR="004B7A10" w:rsidRPr="009B0771">
        <w:rPr>
          <w:szCs w:val="24"/>
        </w:rPr>
        <w:t xml:space="preserve">adományozására irányuló javaslatát az </w:t>
      </w:r>
      <w:r w:rsidRPr="009B0771">
        <w:rPr>
          <w:szCs w:val="24"/>
        </w:rPr>
        <w:t xml:space="preserve">alapképzésben, illetve </w:t>
      </w:r>
      <w:r w:rsidR="004B7A10" w:rsidRPr="009B0771">
        <w:rPr>
          <w:szCs w:val="24"/>
        </w:rPr>
        <w:t xml:space="preserve">a </w:t>
      </w:r>
      <w:r w:rsidRPr="009B0771">
        <w:rPr>
          <w:szCs w:val="24"/>
        </w:rPr>
        <w:t xml:space="preserve">mesterképzésben részt vevő </w:t>
      </w:r>
      <w:r w:rsidRPr="004B1BFF">
        <w:rPr>
          <w:szCs w:val="24"/>
        </w:rPr>
        <w:t>hallgatókra elkülönítetten teszi meg</w:t>
      </w:r>
      <w:bookmarkStart w:id="152" w:name="_Toc150524447"/>
      <w:bookmarkEnd w:id="151"/>
      <w:r w:rsidR="004B7A10" w:rsidRPr="004B1BFF">
        <w:rPr>
          <w:szCs w:val="24"/>
        </w:rPr>
        <w:t>.</w:t>
      </w:r>
      <w:r w:rsidR="004B7A10" w:rsidRPr="004B1BFF">
        <w:rPr>
          <w:rStyle w:val="Lbjegyzet-hivatkozs"/>
          <w:szCs w:val="24"/>
        </w:rPr>
        <w:footnoteReference w:id="69"/>
      </w:r>
      <w:r w:rsidR="004B7A10" w:rsidRPr="004B1BFF">
        <w:rPr>
          <w:szCs w:val="24"/>
        </w:rPr>
        <w:t xml:space="preserve"> </w:t>
      </w:r>
    </w:p>
    <w:p w14:paraId="7E1CA8A6" w14:textId="524C2B91" w:rsidR="0000183F" w:rsidRPr="004B1BFF" w:rsidRDefault="00190A3B" w:rsidP="00190A3B">
      <w:pPr>
        <w:jc w:val="both"/>
        <w:rPr>
          <w:szCs w:val="24"/>
        </w:rPr>
      </w:pPr>
      <w:r w:rsidRPr="004B1BFF">
        <w:rPr>
          <w:szCs w:val="24"/>
        </w:rPr>
        <w:t xml:space="preserve">(3) </w:t>
      </w:r>
      <w:r w:rsidR="00C82A57" w:rsidRPr="004B1BFF">
        <w:rPr>
          <w:szCs w:val="24"/>
        </w:rPr>
        <w:t xml:space="preserve">Nemzeti felsőoktatási </w:t>
      </w:r>
      <w:r w:rsidRPr="004B1BFF">
        <w:rPr>
          <w:szCs w:val="24"/>
        </w:rPr>
        <w:t>ösztöndíjban az az alap- vagy mesterképzésben részt vevő hallgató részesülhet, aki adott vagy korábbi tanulmányai során két félévre bejelentkezett, és legalább 55 kreditet megszerzett.</w:t>
      </w:r>
      <w:bookmarkEnd w:id="152"/>
      <w:r w:rsidR="004B7A10" w:rsidRPr="004B1BFF">
        <w:rPr>
          <w:rStyle w:val="Lbjegyzet-hivatkozs"/>
          <w:szCs w:val="24"/>
        </w:rPr>
        <w:footnoteReference w:id="70"/>
      </w:r>
    </w:p>
    <w:p w14:paraId="2C7EE284" w14:textId="77777777" w:rsidR="00190A3B" w:rsidRPr="004B1BFF" w:rsidRDefault="00190A3B" w:rsidP="00190A3B">
      <w:pPr>
        <w:jc w:val="both"/>
        <w:rPr>
          <w:szCs w:val="24"/>
        </w:rPr>
      </w:pPr>
      <w:r w:rsidRPr="004B1BFF">
        <w:rPr>
          <w:szCs w:val="24"/>
        </w:rPr>
        <w:t>További feltételek:</w:t>
      </w:r>
    </w:p>
    <w:p w14:paraId="1AC49F52" w14:textId="77777777" w:rsidR="00190A3B" w:rsidRPr="004B1BFF" w:rsidRDefault="00190A3B" w:rsidP="004B7A10">
      <w:pPr>
        <w:ind w:left="708"/>
        <w:jc w:val="both"/>
        <w:rPr>
          <w:szCs w:val="24"/>
        </w:rPr>
      </w:pPr>
      <w:proofErr w:type="gramStart"/>
      <w:r w:rsidRPr="004B1BFF">
        <w:rPr>
          <w:szCs w:val="24"/>
        </w:rPr>
        <w:t>a</w:t>
      </w:r>
      <w:proofErr w:type="gramEnd"/>
      <w:r w:rsidRPr="004B1BFF">
        <w:rPr>
          <w:szCs w:val="24"/>
        </w:rPr>
        <w:t xml:space="preserve">) kiemelkedő tanulmányi eredmény, </w:t>
      </w:r>
      <w:r w:rsidR="00FF4117" w:rsidRPr="004B1BFF">
        <w:rPr>
          <w:szCs w:val="24"/>
        </w:rPr>
        <w:t>és</w:t>
      </w:r>
      <w:r w:rsidR="00D82121" w:rsidRPr="004B1BFF">
        <w:rPr>
          <w:szCs w:val="24"/>
        </w:rPr>
        <w:t xml:space="preserve"> </w:t>
      </w:r>
    </w:p>
    <w:p w14:paraId="0420DD91" w14:textId="77777777" w:rsidR="005C109C" w:rsidRPr="004B1BFF" w:rsidRDefault="00190A3B" w:rsidP="004B7A10">
      <w:pPr>
        <w:ind w:left="708"/>
        <w:jc w:val="both"/>
        <w:rPr>
          <w:szCs w:val="24"/>
        </w:rPr>
      </w:pPr>
      <w:r w:rsidRPr="004B1BFF">
        <w:rPr>
          <w:szCs w:val="24"/>
        </w:rPr>
        <w:t>b) szakmai területen végzett kimagasló munka</w:t>
      </w:r>
      <w:r w:rsidR="005C109C" w:rsidRPr="004B1BFF">
        <w:rPr>
          <w:szCs w:val="24"/>
        </w:rPr>
        <w:t xml:space="preserve">, </w:t>
      </w:r>
    </w:p>
    <w:p w14:paraId="7BE0AFCE" w14:textId="77777777" w:rsidR="00190A3B" w:rsidRPr="004B1BFF" w:rsidRDefault="005C109C" w:rsidP="004B7A10">
      <w:pPr>
        <w:ind w:left="708"/>
        <w:jc w:val="both"/>
        <w:rPr>
          <w:szCs w:val="24"/>
        </w:rPr>
      </w:pPr>
      <w:r w:rsidRPr="004B1BFF">
        <w:rPr>
          <w:szCs w:val="24"/>
        </w:rPr>
        <w:t>c) közéleti, sport és egyéb tevékenység</w:t>
      </w:r>
      <w:r w:rsidR="00190A3B" w:rsidRPr="004B1BFF">
        <w:rPr>
          <w:szCs w:val="24"/>
        </w:rPr>
        <w:t>.</w:t>
      </w:r>
      <w:r w:rsidR="00D3528A" w:rsidRPr="004B1BFF">
        <w:rPr>
          <w:szCs w:val="24"/>
        </w:rPr>
        <w:t xml:space="preserve"> </w:t>
      </w:r>
    </w:p>
    <w:p w14:paraId="75C57183" w14:textId="621D8BD2" w:rsidR="00B51CE0" w:rsidRPr="004B1BFF" w:rsidRDefault="00B51CE0" w:rsidP="00B51CE0">
      <w:pPr>
        <w:jc w:val="both"/>
        <w:rPr>
          <w:szCs w:val="24"/>
        </w:rPr>
      </w:pPr>
      <w:r w:rsidRPr="004B1BFF">
        <w:rPr>
          <w:szCs w:val="24"/>
        </w:rPr>
        <w:t xml:space="preserve">(4) </w:t>
      </w:r>
      <w:r w:rsidR="00C82A57" w:rsidRPr="004B1BFF">
        <w:rPr>
          <w:szCs w:val="24"/>
        </w:rPr>
        <w:t xml:space="preserve">Nemzeti felsőoktatási </w:t>
      </w:r>
      <w:r w:rsidRPr="004B1BFF">
        <w:rPr>
          <w:szCs w:val="24"/>
        </w:rPr>
        <w:t xml:space="preserve">ösztöndíj kifizetésére kell felhasználni a </w:t>
      </w:r>
      <w:r w:rsidR="00514798" w:rsidRPr="004B1BFF">
        <w:rPr>
          <w:szCs w:val="24"/>
        </w:rPr>
        <w:t xml:space="preserve">nemzeti felsőoktatási </w:t>
      </w:r>
      <w:r w:rsidRPr="004B1BFF">
        <w:rPr>
          <w:szCs w:val="24"/>
        </w:rPr>
        <w:t>ösztöndíjban részesülő hallgatók után biztosított intézményi összeget.</w:t>
      </w:r>
      <w:r w:rsidRPr="004B1BFF">
        <w:rPr>
          <w:rStyle w:val="Lbjegyzet-hivatkozs"/>
          <w:szCs w:val="24"/>
        </w:rPr>
        <w:footnoteReference w:id="71"/>
      </w:r>
      <w:r w:rsidRPr="004B1BFF">
        <w:rPr>
          <w:szCs w:val="24"/>
        </w:rPr>
        <w:t xml:space="preserve"> </w:t>
      </w:r>
    </w:p>
    <w:p w14:paraId="32A09C36" w14:textId="5986B5BA" w:rsidR="008540B9" w:rsidRPr="004B1BFF" w:rsidRDefault="00B51CE0" w:rsidP="00190A3B">
      <w:pPr>
        <w:jc w:val="both"/>
        <w:rPr>
          <w:szCs w:val="24"/>
        </w:rPr>
      </w:pPr>
      <w:bookmarkStart w:id="153" w:name="_Toc150524449"/>
      <w:r w:rsidRPr="004B1BFF">
        <w:rPr>
          <w:szCs w:val="24"/>
        </w:rPr>
        <w:t>(5</w:t>
      </w:r>
      <w:r w:rsidR="00190A3B" w:rsidRPr="004B1BFF">
        <w:rPr>
          <w:szCs w:val="24"/>
        </w:rPr>
        <w:t xml:space="preserve">) A </w:t>
      </w:r>
      <w:r w:rsidR="00C82A57" w:rsidRPr="004B1BFF">
        <w:rPr>
          <w:szCs w:val="24"/>
        </w:rPr>
        <w:t xml:space="preserve">nemzeti felsőoktatási </w:t>
      </w:r>
      <w:r w:rsidR="00190A3B" w:rsidRPr="004B1BFF">
        <w:rPr>
          <w:szCs w:val="24"/>
        </w:rPr>
        <w:t xml:space="preserve">ösztöndíj pályázat útján nyerhető el. A pályázati </w:t>
      </w:r>
      <w:r w:rsidR="008540B9" w:rsidRPr="004B1BFF">
        <w:rPr>
          <w:szCs w:val="24"/>
        </w:rPr>
        <w:t>felhívásban</w:t>
      </w:r>
      <w:r w:rsidR="00190A3B" w:rsidRPr="004B1BFF">
        <w:rPr>
          <w:szCs w:val="24"/>
        </w:rPr>
        <w:t xml:space="preserve"> egyértelműen közzé kell tenni a rangsorolásnál alkalmazott pontozási rendszert</w:t>
      </w:r>
      <w:r w:rsidR="008540B9" w:rsidRPr="004B1BFF">
        <w:rPr>
          <w:szCs w:val="24"/>
        </w:rPr>
        <w:t>, az elbírálás szempontjait</w:t>
      </w:r>
      <w:r w:rsidR="00190A3B" w:rsidRPr="004B1BFF">
        <w:rPr>
          <w:szCs w:val="24"/>
        </w:rPr>
        <w:t xml:space="preserve">. </w:t>
      </w:r>
      <w:r w:rsidR="005213F4" w:rsidRPr="004B1BFF">
        <w:rPr>
          <w:szCs w:val="24"/>
        </w:rPr>
        <w:t>A pályázatot a miniszter írja ki, majd az egyetem Rektor</w:t>
      </w:r>
      <w:r w:rsidR="005009D3" w:rsidRPr="004B1BFF">
        <w:rPr>
          <w:szCs w:val="24"/>
        </w:rPr>
        <w:t>a</w:t>
      </w:r>
      <w:r w:rsidR="005213F4" w:rsidRPr="004B1BFF">
        <w:rPr>
          <w:szCs w:val="24"/>
        </w:rPr>
        <w:t xml:space="preserve"> teszi közzé</w:t>
      </w:r>
      <w:r w:rsidR="00354A7C" w:rsidRPr="004B1BFF">
        <w:rPr>
          <w:szCs w:val="24"/>
        </w:rPr>
        <w:t xml:space="preserve">. </w:t>
      </w:r>
      <w:r w:rsidR="00190A3B" w:rsidRPr="004B1BFF">
        <w:rPr>
          <w:szCs w:val="24"/>
        </w:rPr>
        <w:t xml:space="preserve">A pályázati </w:t>
      </w:r>
      <w:proofErr w:type="gramStart"/>
      <w:r w:rsidR="00190A3B" w:rsidRPr="004B1BFF">
        <w:rPr>
          <w:szCs w:val="24"/>
        </w:rPr>
        <w:t>felhívást</w:t>
      </w:r>
      <w:proofErr w:type="gramEnd"/>
      <w:r w:rsidR="00190A3B" w:rsidRPr="004B1BFF">
        <w:rPr>
          <w:szCs w:val="24"/>
        </w:rPr>
        <w:t xml:space="preserve"> a pályázati határidőt 30 nappal megelőzően </w:t>
      </w:r>
      <w:r w:rsidR="0000183F" w:rsidRPr="004B1BFF">
        <w:rPr>
          <w:szCs w:val="24"/>
        </w:rPr>
        <w:t xml:space="preserve">a </w:t>
      </w:r>
      <w:proofErr w:type="spellStart"/>
      <w:r w:rsidR="0000183F" w:rsidRPr="004B1BFF">
        <w:rPr>
          <w:szCs w:val="24"/>
        </w:rPr>
        <w:t>TR-</w:t>
      </w:r>
      <w:r w:rsidR="00190A3B" w:rsidRPr="004B1BFF">
        <w:rPr>
          <w:szCs w:val="24"/>
        </w:rPr>
        <w:t>ben</w:t>
      </w:r>
      <w:proofErr w:type="spellEnd"/>
      <w:r w:rsidR="00190A3B" w:rsidRPr="004B1BFF">
        <w:rPr>
          <w:szCs w:val="24"/>
        </w:rPr>
        <w:t xml:space="preserve">, valamint </w:t>
      </w:r>
      <w:r w:rsidR="008540B9" w:rsidRPr="004B1BFF">
        <w:rPr>
          <w:szCs w:val="24"/>
        </w:rPr>
        <w:t>az egyetem honlapján (</w:t>
      </w:r>
      <w:r w:rsidR="00190A3B" w:rsidRPr="004B1BFF">
        <w:rPr>
          <w:szCs w:val="24"/>
        </w:rPr>
        <w:t xml:space="preserve">az </w:t>
      </w:r>
      <w:r w:rsidR="00FF4117" w:rsidRPr="004B1BFF">
        <w:rPr>
          <w:szCs w:val="24"/>
        </w:rPr>
        <w:t>egyetemen</w:t>
      </w:r>
      <w:r w:rsidR="00190A3B" w:rsidRPr="004B1BFF">
        <w:rPr>
          <w:szCs w:val="24"/>
        </w:rPr>
        <w:t xml:space="preserve"> szokásos egyéb módon</w:t>
      </w:r>
      <w:r w:rsidR="008540B9" w:rsidRPr="004B1BFF">
        <w:rPr>
          <w:szCs w:val="24"/>
        </w:rPr>
        <w:t>)</w:t>
      </w:r>
      <w:r w:rsidR="00190A3B" w:rsidRPr="004B1BFF">
        <w:rPr>
          <w:szCs w:val="24"/>
        </w:rPr>
        <w:t xml:space="preserve"> közzé kell tenni.</w:t>
      </w:r>
      <w:r w:rsidR="008540B9" w:rsidRPr="004B1BFF">
        <w:rPr>
          <w:rStyle w:val="Lbjegyzet-hivatkozs"/>
          <w:szCs w:val="24"/>
        </w:rPr>
        <w:footnoteReference w:id="72"/>
      </w:r>
      <w:r w:rsidR="008540B9" w:rsidRPr="004B1BFF">
        <w:rPr>
          <w:szCs w:val="24"/>
        </w:rPr>
        <w:t xml:space="preserve"> </w:t>
      </w:r>
    </w:p>
    <w:p w14:paraId="56959391" w14:textId="50013623" w:rsidR="00190A3B" w:rsidRPr="009B0771" w:rsidRDefault="00B51CE0" w:rsidP="00190A3B">
      <w:pPr>
        <w:jc w:val="both"/>
        <w:rPr>
          <w:szCs w:val="24"/>
        </w:rPr>
      </w:pPr>
      <w:r w:rsidRPr="004B1BFF">
        <w:rPr>
          <w:szCs w:val="24"/>
        </w:rPr>
        <w:t>(6</w:t>
      </w:r>
      <w:r w:rsidR="008540B9" w:rsidRPr="004B1BFF">
        <w:rPr>
          <w:szCs w:val="24"/>
        </w:rPr>
        <w:t xml:space="preserve">) </w:t>
      </w:r>
      <w:r w:rsidR="00190A3B" w:rsidRPr="004B1BFF">
        <w:rPr>
          <w:szCs w:val="24"/>
        </w:rPr>
        <w:t xml:space="preserve">A pályázatot a hallgató a Tanulmányi </w:t>
      </w:r>
      <w:r w:rsidR="00C82A57" w:rsidRPr="004B1BFF">
        <w:rPr>
          <w:szCs w:val="24"/>
        </w:rPr>
        <w:t xml:space="preserve">Osztályhoz </w:t>
      </w:r>
      <w:r w:rsidR="00190A3B" w:rsidRPr="004B1BFF">
        <w:rPr>
          <w:szCs w:val="24"/>
        </w:rPr>
        <w:t xml:space="preserve">nyújtja be. Az illetékes Kar Tanácsa rangsorolja a beérkezett pályázatokat a felhívásban közzétett </w:t>
      </w:r>
      <w:r w:rsidR="00190A3B" w:rsidRPr="009B0771">
        <w:rPr>
          <w:szCs w:val="24"/>
        </w:rPr>
        <w:t xml:space="preserve">kritériumoknak megfelelően, mely kritériumokat jelen szabályzat </w:t>
      </w:r>
      <w:r w:rsidR="00190A3B" w:rsidRPr="000B7DEE">
        <w:rPr>
          <w:szCs w:val="24"/>
        </w:rPr>
        <w:t>3</w:t>
      </w:r>
      <w:r w:rsidR="00FF4117" w:rsidRPr="000B7DEE">
        <w:rPr>
          <w:szCs w:val="24"/>
        </w:rPr>
        <w:t>.</w:t>
      </w:r>
      <w:r w:rsidR="00190A3B" w:rsidRPr="000B7DEE">
        <w:rPr>
          <w:szCs w:val="24"/>
        </w:rPr>
        <w:t xml:space="preserve"> melléklete</w:t>
      </w:r>
      <w:r w:rsidR="00190A3B" w:rsidRPr="009B0771">
        <w:rPr>
          <w:szCs w:val="24"/>
        </w:rPr>
        <w:t xml:space="preserve"> tartalmazza (pályázati lap). A pályázatokat a Kari Tanács által elfogadott rangsor alapján, javaslattal ellátva az illetékes kar dékánja terjeszti a Szenátus elé.</w:t>
      </w:r>
    </w:p>
    <w:p w14:paraId="434AF43F" w14:textId="0482AFD8" w:rsidR="00190A3B" w:rsidRPr="009B0771" w:rsidRDefault="008540B9" w:rsidP="00190A3B">
      <w:pPr>
        <w:jc w:val="both"/>
        <w:rPr>
          <w:szCs w:val="24"/>
        </w:rPr>
      </w:pPr>
      <w:r w:rsidRPr="009B0771">
        <w:rPr>
          <w:szCs w:val="24"/>
        </w:rPr>
        <w:t>(</w:t>
      </w:r>
      <w:r w:rsidR="00B51CE0" w:rsidRPr="009B0771">
        <w:rPr>
          <w:szCs w:val="24"/>
        </w:rPr>
        <w:t>7</w:t>
      </w:r>
      <w:r w:rsidRPr="009B0771">
        <w:rPr>
          <w:szCs w:val="24"/>
        </w:rPr>
        <w:t xml:space="preserve">) </w:t>
      </w:r>
      <w:r w:rsidR="00190A3B" w:rsidRPr="009B0771">
        <w:rPr>
          <w:szCs w:val="24"/>
        </w:rPr>
        <w:t>A</w:t>
      </w:r>
      <w:r w:rsidR="00190A3B" w:rsidRPr="009B0771">
        <w:rPr>
          <w:b/>
          <w:szCs w:val="24"/>
        </w:rPr>
        <w:t xml:space="preserve"> </w:t>
      </w:r>
      <w:r w:rsidR="00190A3B" w:rsidRPr="009B0771">
        <w:rPr>
          <w:szCs w:val="24"/>
        </w:rPr>
        <w:t xml:space="preserve">Szenátus minden év augusztus 1-jéig tesz javaslatot az </w:t>
      </w:r>
      <w:r w:rsidR="006E4E15" w:rsidRPr="009B0771">
        <w:rPr>
          <w:szCs w:val="24"/>
        </w:rPr>
        <w:t>oktatásért felelős</w:t>
      </w:r>
      <w:r w:rsidR="00190A3B" w:rsidRPr="009B0771">
        <w:rPr>
          <w:szCs w:val="24"/>
        </w:rPr>
        <w:t xml:space="preserve"> miniszternek a </w:t>
      </w:r>
      <w:r w:rsidR="00DB5AF9">
        <w:rPr>
          <w:szCs w:val="24"/>
        </w:rPr>
        <w:t>köztársasági</w:t>
      </w:r>
      <w:r w:rsidR="001A65E3" w:rsidRPr="004B1BFF">
        <w:rPr>
          <w:szCs w:val="24"/>
        </w:rPr>
        <w:t xml:space="preserve"> </w:t>
      </w:r>
      <w:r w:rsidR="00190A3B" w:rsidRPr="009B0771">
        <w:rPr>
          <w:szCs w:val="24"/>
        </w:rPr>
        <w:t>ösztöndíj adományozására.</w:t>
      </w:r>
    </w:p>
    <w:p w14:paraId="2D88F52C" w14:textId="4164C1DE" w:rsidR="00FF4117" w:rsidRPr="004B1BFF" w:rsidRDefault="00B51CE0" w:rsidP="00190A3B">
      <w:pPr>
        <w:jc w:val="both"/>
        <w:rPr>
          <w:szCs w:val="24"/>
        </w:rPr>
      </w:pPr>
      <w:r w:rsidRPr="009B0771">
        <w:rPr>
          <w:szCs w:val="24"/>
        </w:rPr>
        <w:t>(8</w:t>
      </w:r>
      <w:r w:rsidR="008540B9" w:rsidRPr="009B0771">
        <w:rPr>
          <w:szCs w:val="24"/>
        </w:rPr>
        <w:t xml:space="preserve">) </w:t>
      </w:r>
      <w:r w:rsidR="00190A3B" w:rsidRPr="009B0771">
        <w:rPr>
          <w:szCs w:val="24"/>
        </w:rPr>
        <w:t xml:space="preserve">A </w:t>
      </w:r>
      <w:r w:rsidR="0000183F" w:rsidRPr="004B1BFF">
        <w:rPr>
          <w:szCs w:val="24"/>
        </w:rPr>
        <w:t xml:space="preserve">Tanulmányi </w:t>
      </w:r>
      <w:r w:rsidR="00C82A57" w:rsidRPr="004B1BFF">
        <w:rPr>
          <w:szCs w:val="24"/>
        </w:rPr>
        <w:t xml:space="preserve">Osztály </w:t>
      </w:r>
      <w:r w:rsidR="00190A3B" w:rsidRPr="004B1BFF">
        <w:rPr>
          <w:szCs w:val="24"/>
        </w:rPr>
        <w:t xml:space="preserve">a </w:t>
      </w:r>
      <w:r w:rsidR="00C82A57" w:rsidRPr="004B1BFF">
        <w:rPr>
          <w:szCs w:val="24"/>
        </w:rPr>
        <w:t xml:space="preserve">nemzeti felsőoktatási </w:t>
      </w:r>
      <w:r w:rsidR="00190A3B" w:rsidRPr="004B1BFF">
        <w:rPr>
          <w:szCs w:val="24"/>
        </w:rPr>
        <w:t>ösztöndíj pályázat végleges rangsorolását a hallgatói azonosító (</w:t>
      </w:r>
      <w:proofErr w:type="spellStart"/>
      <w:r w:rsidR="0000183F" w:rsidRPr="004B1BFF">
        <w:rPr>
          <w:szCs w:val="24"/>
        </w:rPr>
        <w:t>Neptun</w:t>
      </w:r>
      <w:proofErr w:type="spellEnd"/>
      <w:r w:rsidR="00190A3B" w:rsidRPr="004B1BFF">
        <w:rPr>
          <w:szCs w:val="24"/>
        </w:rPr>
        <w:t xml:space="preserve"> kód) alapján a</w:t>
      </w:r>
      <w:r w:rsidR="008540B9" w:rsidRPr="004B1BFF">
        <w:rPr>
          <w:szCs w:val="24"/>
        </w:rPr>
        <w:t xml:space="preserve"> </w:t>
      </w:r>
      <w:proofErr w:type="spellStart"/>
      <w:r w:rsidR="00190A3B" w:rsidRPr="004B1BFF">
        <w:rPr>
          <w:szCs w:val="24"/>
        </w:rPr>
        <w:t>TR</w:t>
      </w:r>
      <w:r w:rsidR="008540B9" w:rsidRPr="004B1BFF">
        <w:rPr>
          <w:szCs w:val="24"/>
        </w:rPr>
        <w:t>-ben</w:t>
      </w:r>
      <w:proofErr w:type="spellEnd"/>
      <w:r w:rsidR="00190A3B" w:rsidRPr="004B1BFF">
        <w:rPr>
          <w:szCs w:val="24"/>
        </w:rPr>
        <w:t xml:space="preserve"> közzéteszi.</w:t>
      </w:r>
      <w:r w:rsidR="008540B9" w:rsidRPr="004B1BFF">
        <w:rPr>
          <w:szCs w:val="24"/>
        </w:rPr>
        <w:t xml:space="preserve"> </w:t>
      </w:r>
    </w:p>
    <w:p w14:paraId="7A325C1E" w14:textId="77777777" w:rsidR="00190A3B" w:rsidRPr="004B1BFF" w:rsidRDefault="00B51CE0" w:rsidP="00190A3B">
      <w:pPr>
        <w:jc w:val="both"/>
        <w:rPr>
          <w:szCs w:val="24"/>
        </w:rPr>
      </w:pPr>
      <w:r w:rsidRPr="004B1BFF">
        <w:rPr>
          <w:szCs w:val="24"/>
        </w:rPr>
        <w:t>(9</w:t>
      </w:r>
      <w:r w:rsidR="008540B9" w:rsidRPr="004B1BFF">
        <w:rPr>
          <w:szCs w:val="24"/>
        </w:rPr>
        <w:t xml:space="preserve">) </w:t>
      </w:r>
      <w:r w:rsidR="00190A3B" w:rsidRPr="004B1BFF">
        <w:rPr>
          <w:szCs w:val="24"/>
        </w:rPr>
        <w:t>Az ösztöndíjak átadására a tanévnyitó ünnepségen kerül sor.</w:t>
      </w:r>
    </w:p>
    <w:p w14:paraId="7904E182" w14:textId="69A626F0" w:rsidR="00190A3B" w:rsidRPr="004B1BFF" w:rsidRDefault="00B51CE0" w:rsidP="00190A3B">
      <w:pPr>
        <w:jc w:val="both"/>
        <w:rPr>
          <w:szCs w:val="24"/>
        </w:rPr>
      </w:pPr>
      <w:r w:rsidRPr="004B1BFF">
        <w:rPr>
          <w:szCs w:val="24"/>
        </w:rPr>
        <w:t>(10</w:t>
      </w:r>
      <w:r w:rsidR="00190A3B" w:rsidRPr="004B1BFF">
        <w:rPr>
          <w:szCs w:val="24"/>
        </w:rPr>
        <w:t xml:space="preserve">) Az adott tanévre elnyert </w:t>
      </w:r>
      <w:r w:rsidR="003966E1">
        <w:rPr>
          <w:szCs w:val="24"/>
        </w:rPr>
        <w:t>köztársasági</w:t>
      </w:r>
      <w:r w:rsidR="001A65E3" w:rsidRPr="004B1BFF">
        <w:rPr>
          <w:szCs w:val="24"/>
        </w:rPr>
        <w:t xml:space="preserve"> </w:t>
      </w:r>
      <w:r w:rsidR="00190A3B" w:rsidRPr="004B1BFF">
        <w:rPr>
          <w:szCs w:val="24"/>
        </w:rPr>
        <w:t>ösztöndíj csak az adott tanévben folyósítható.</w:t>
      </w:r>
      <w:bookmarkEnd w:id="153"/>
      <w:r w:rsidR="008540B9" w:rsidRPr="004B1BFF">
        <w:rPr>
          <w:rStyle w:val="Lbjegyzet-hivatkozs"/>
          <w:szCs w:val="24"/>
        </w:rPr>
        <w:footnoteReference w:id="73"/>
      </w:r>
      <w:bookmarkStart w:id="154" w:name="_Toc150524450"/>
      <w:r w:rsidR="008540B9" w:rsidRPr="004B1BFF">
        <w:rPr>
          <w:szCs w:val="24"/>
        </w:rPr>
        <w:t xml:space="preserve"> </w:t>
      </w:r>
    </w:p>
    <w:p w14:paraId="4B4C26BF" w14:textId="6EB3E524" w:rsidR="00190A3B" w:rsidRPr="004B1BFF" w:rsidRDefault="00190A3B" w:rsidP="00190A3B">
      <w:pPr>
        <w:jc w:val="both"/>
        <w:rPr>
          <w:szCs w:val="24"/>
        </w:rPr>
      </w:pPr>
      <w:r w:rsidRPr="004B1BFF">
        <w:rPr>
          <w:szCs w:val="24"/>
        </w:rPr>
        <w:t>(</w:t>
      </w:r>
      <w:r w:rsidR="00B51CE0" w:rsidRPr="004B1BFF">
        <w:rPr>
          <w:szCs w:val="24"/>
        </w:rPr>
        <w:t>11</w:t>
      </w:r>
      <w:r w:rsidRPr="004B1BFF">
        <w:rPr>
          <w:szCs w:val="24"/>
        </w:rPr>
        <w:t xml:space="preserve">) Amennyiben a hallgató hallgatói jogviszonya bármilyen okból megszűnik vagy szünetel, a </w:t>
      </w:r>
      <w:r w:rsidR="00C82A57" w:rsidRPr="004B1BFF">
        <w:rPr>
          <w:szCs w:val="24"/>
        </w:rPr>
        <w:t xml:space="preserve">nemzeti felsőoktatási </w:t>
      </w:r>
      <w:r w:rsidRPr="004B1BFF">
        <w:rPr>
          <w:szCs w:val="24"/>
        </w:rPr>
        <w:t xml:space="preserve">ösztöndíj számára tovább nem folyósítható. A képzési időnek megfelelően páratlan tanulmányi félévben végződő tanulmányok esetén a </w:t>
      </w:r>
      <w:r w:rsidR="00C82A57" w:rsidRPr="004B1BFF">
        <w:rPr>
          <w:szCs w:val="24"/>
        </w:rPr>
        <w:t xml:space="preserve">nemzeti felsőoktatási </w:t>
      </w:r>
      <w:r w:rsidRPr="004B1BFF">
        <w:rPr>
          <w:szCs w:val="24"/>
        </w:rPr>
        <w:t>ösztöndíjra való jogosultság nem szűnik meg, ha a hallgató tanulmányait az adott tanév második félévében már folytatja.</w:t>
      </w:r>
      <w:bookmarkEnd w:id="154"/>
      <w:r w:rsidR="008540B9" w:rsidRPr="004B1BFF">
        <w:rPr>
          <w:rStyle w:val="Lbjegyzet-hivatkozs"/>
          <w:szCs w:val="24"/>
        </w:rPr>
        <w:footnoteReference w:id="74"/>
      </w:r>
      <w:bookmarkStart w:id="155" w:name="_Toc150524451"/>
      <w:r w:rsidR="008540B9" w:rsidRPr="004B1BFF">
        <w:rPr>
          <w:szCs w:val="24"/>
        </w:rPr>
        <w:t xml:space="preserve"> </w:t>
      </w:r>
    </w:p>
    <w:p w14:paraId="4377443B" w14:textId="6F2C6428" w:rsidR="00190A3B" w:rsidRPr="004B1BFF" w:rsidRDefault="008540B9" w:rsidP="00190A3B">
      <w:pPr>
        <w:jc w:val="both"/>
        <w:rPr>
          <w:szCs w:val="24"/>
        </w:rPr>
      </w:pPr>
      <w:r w:rsidRPr="004B1BFF">
        <w:rPr>
          <w:szCs w:val="24"/>
        </w:rPr>
        <w:t>(1</w:t>
      </w:r>
      <w:r w:rsidR="00B51CE0" w:rsidRPr="004B1BFF">
        <w:rPr>
          <w:szCs w:val="24"/>
        </w:rPr>
        <w:t>2</w:t>
      </w:r>
      <w:r w:rsidR="00190A3B" w:rsidRPr="004B1BFF">
        <w:rPr>
          <w:szCs w:val="24"/>
        </w:rPr>
        <w:t xml:space="preserve">) Amennyiben a </w:t>
      </w:r>
      <w:r w:rsidR="00C82A57" w:rsidRPr="004B1BFF">
        <w:rPr>
          <w:szCs w:val="24"/>
        </w:rPr>
        <w:t xml:space="preserve">nemzeti felsőoktatási </w:t>
      </w:r>
      <w:r w:rsidR="00190A3B" w:rsidRPr="004B1BFF">
        <w:rPr>
          <w:szCs w:val="24"/>
        </w:rPr>
        <w:t xml:space="preserve">ösztöndíjra pályázott, de elutasított hallgató esetében jogorvoslati eljárás keretében megállapítást nyer, hogy a hallgató érdemes a </w:t>
      </w:r>
      <w:r w:rsidR="00C82A57" w:rsidRPr="004B1BFF">
        <w:rPr>
          <w:szCs w:val="24"/>
        </w:rPr>
        <w:t xml:space="preserve">nemzeti felsőoktatási </w:t>
      </w:r>
      <w:r w:rsidR="00190A3B" w:rsidRPr="004B1BFF">
        <w:rPr>
          <w:szCs w:val="24"/>
        </w:rPr>
        <w:t xml:space="preserve">ösztöndíjra, és az intézményi felterjesztésben az e paragrafusban meghatározott feltételek, és az intézményi keretszám alapján arra jogosult lenne, de azt intézményi eljárási hiba folytán nem kapta meg, az emberi erőforrások minisztere jogosult a hallgató részére </w:t>
      </w:r>
      <w:r w:rsidR="00C82A57" w:rsidRPr="004B1BFF">
        <w:rPr>
          <w:szCs w:val="24"/>
        </w:rPr>
        <w:t xml:space="preserve">nemzeti felsőoktatási </w:t>
      </w:r>
      <w:r w:rsidR="00190A3B" w:rsidRPr="004B1BFF">
        <w:rPr>
          <w:szCs w:val="24"/>
        </w:rPr>
        <w:t xml:space="preserve">ösztöndíjat adományozni. Ilyen esetben azonban a hallgató nem vehető figyelembe a </w:t>
      </w:r>
      <w:r w:rsidR="00C82A57" w:rsidRPr="004B1BFF">
        <w:rPr>
          <w:szCs w:val="24"/>
        </w:rPr>
        <w:t xml:space="preserve">nemzeti felsőoktatási </w:t>
      </w:r>
      <w:r w:rsidR="00190A3B" w:rsidRPr="004B1BFF">
        <w:rPr>
          <w:szCs w:val="24"/>
        </w:rPr>
        <w:t xml:space="preserve">ösztöndíj keretének meghatározásakor, részére az </w:t>
      </w:r>
      <w:r w:rsidR="00190A3B" w:rsidRPr="004B1BFF">
        <w:rPr>
          <w:szCs w:val="24"/>
        </w:rPr>
        <w:lastRenderedPageBreak/>
        <w:t>ösztöndíjat az intézmény a hallgatói előirányzat vagy a központi költségvetésen kívüli forrásai terhére köteles kifizetni.</w:t>
      </w:r>
      <w:bookmarkEnd w:id="155"/>
      <w:r w:rsidRPr="004B1BFF">
        <w:rPr>
          <w:rStyle w:val="Lbjegyzet-hivatkozs"/>
          <w:szCs w:val="24"/>
        </w:rPr>
        <w:footnoteReference w:id="75"/>
      </w:r>
      <w:r w:rsidRPr="004B1BFF">
        <w:rPr>
          <w:szCs w:val="24"/>
        </w:rPr>
        <w:t xml:space="preserve"> </w:t>
      </w:r>
    </w:p>
    <w:p w14:paraId="518152EA" w14:textId="54F1CA91" w:rsidR="00190A3B" w:rsidRPr="009B0771" w:rsidRDefault="00B51CE0" w:rsidP="00190A3B">
      <w:pPr>
        <w:jc w:val="both"/>
        <w:rPr>
          <w:szCs w:val="24"/>
        </w:rPr>
      </w:pPr>
      <w:r w:rsidRPr="004B1BFF">
        <w:rPr>
          <w:szCs w:val="24"/>
        </w:rPr>
        <w:t>(13</w:t>
      </w:r>
      <w:r w:rsidR="0000183F" w:rsidRPr="004B1BFF">
        <w:rPr>
          <w:szCs w:val="24"/>
        </w:rPr>
        <w:t xml:space="preserve">) A </w:t>
      </w:r>
      <w:r w:rsidR="00C82A57" w:rsidRPr="004B1BFF">
        <w:rPr>
          <w:szCs w:val="24"/>
        </w:rPr>
        <w:t xml:space="preserve">nemzeti felsőoktatási </w:t>
      </w:r>
      <w:r w:rsidR="0000183F" w:rsidRPr="004B1BFF">
        <w:rPr>
          <w:szCs w:val="24"/>
        </w:rPr>
        <w:t xml:space="preserve">ösztöndíjat </w:t>
      </w:r>
      <w:r w:rsidR="0000183F" w:rsidRPr="009B0771">
        <w:rPr>
          <w:szCs w:val="24"/>
        </w:rPr>
        <w:t>elnyert hallgató nem zárható ki a tanulmányi ösztöndíj támogatásból.</w:t>
      </w:r>
      <w:r w:rsidR="008540B9" w:rsidRPr="009B0771">
        <w:rPr>
          <w:rStyle w:val="Lbjegyzet-hivatkozs"/>
          <w:szCs w:val="24"/>
        </w:rPr>
        <w:footnoteReference w:id="76"/>
      </w:r>
      <w:r w:rsidR="008540B9" w:rsidRPr="009B0771">
        <w:rPr>
          <w:szCs w:val="24"/>
        </w:rPr>
        <w:t xml:space="preserve"> </w:t>
      </w:r>
    </w:p>
    <w:p w14:paraId="6956BFC9" w14:textId="77777777" w:rsidR="00622C62" w:rsidRDefault="00622C62" w:rsidP="00622C62">
      <w:pPr>
        <w:jc w:val="both"/>
        <w:rPr>
          <w:szCs w:val="24"/>
        </w:rPr>
      </w:pPr>
    </w:p>
    <w:p w14:paraId="4008679F" w14:textId="77777777" w:rsidR="00622C62" w:rsidRPr="00F3601A" w:rsidRDefault="00ED64D9" w:rsidP="00622C62">
      <w:pPr>
        <w:jc w:val="center"/>
        <w:rPr>
          <w:b/>
          <w:szCs w:val="24"/>
        </w:rPr>
      </w:pPr>
      <w:r w:rsidRPr="00F3601A">
        <w:rPr>
          <w:rStyle w:val="Lbjegyzet-hivatkozs"/>
          <w:b/>
          <w:szCs w:val="24"/>
        </w:rPr>
        <w:footnoteReference w:id="77"/>
      </w:r>
      <w:r w:rsidR="00622C62" w:rsidRPr="00F3601A">
        <w:rPr>
          <w:b/>
          <w:szCs w:val="24"/>
        </w:rPr>
        <w:t>Új Nemzeti Kiválóság Program</w:t>
      </w:r>
    </w:p>
    <w:p w14:paraId="1D7C244B" w14:textId="77777777" w:rsidR="00622C62" w:rsidRPr="00F3601A" w:rsidRDefault="00622C62" w:rsidP="00622C62">
      <w:pPr>
        <w:jc w:val="center"/>
        <w:rPr>
          <w:b/>
          <w:szCs w:val="24"/>
        </w:rPr>
      </w:pPr>
      <w:r w:rsidRPr="00F3601A">
        <w:rPr>
          <w:b/>
          <w:szCs w:val="24"/>
        </w:rPr>
        <w:t>10/A.§</w:t>
      </w:r>
    </w:p>
    <w:p w14:paraId="3E890971" w14:textId="77777777" w:rsidR="00622C62" w:rsidRPr="00F3601A" w:rsidRDefault="00622C62" w:rsidP="00622C62">
      <w:pPr>
        <w:jc w:val="both"/>
        <w:rPr>
          <w:szCs w:val="24"/>
        </w:rPr>
      </w:pPr>
      <w:r w:rsidRPr="00F3601A">
        <w:rPr>
          <w:szCs w:val="24"/>
        </w:rPr>
        <w:t>(1) Az Új Nemzeti Kiválóság Program (továbbiakban ÚNKP) Magyarország Kormánya által a nemzeti felsőoktatási kiválóság támogatására alapított ösztöndíjprogram.</w:t>
      </w:r>
    </w:p>
    <w:p w14:paraId="2A3C16BC" w14:textId="77777777" w:rsidR="00622C62" w:rsidRPr="00F3601A" w:rsidRDefault="00622C62" w:rsidP="00622C62">
      <w:pPr>
        <w:jc w:val="both"/>
        <w:rPr>
          <w:szCs w:val="24"/>
        </w:rPr>
      </w:pPr>
      <w:r w:rsidRPr="00F3601A">
        <w:rPr>
          <w:szCs w:val="24"/>
        </w:rPr>
        <w:t>(2) A pályázatok kiírója (Emberi Erőforrások Minisztériuma) a pályázati felhívásokat és útmutatókat, valamint azokhoz kapcsolódó dokumentumokat, továbbá az ÚNKP működési szabályzatát (továbbiakban ÖMSZ) közzéteszi a honlapján.</w:t>
      </w:r>
    </w:p>
    <w:p w14:paraId="5E40E63D" w14:textId="77777777" w:rsidR="00622C62" w:rsidRPr="00F3601A" w:rsidRDefault="00622C62" w:rsidP="00622C62">
      <w:pPr>
        <w:jc w:val="both"/>
        <w:rPr>
          <w:szCs w:val="24"/>
        </w:rPr>
      </w:pPr>
      <w:r w:rsidRPr="00F3601A">
        <w:rPr>
          <w:szCs w:val="24"/>
        </w:rPr>
        <w:t>(3) A</w:t>
      </w:r>
      <w:r w:rsidR="0090394A" w:rsidRPr="00F3601A">
        <w:rPr>
          <w:szCs w:val="24"/>
        </w:rPr>
        <w:t>z</w:t>
      </w:r>
      <w:r w:rsidRPr="00F3601A">
        <w:rPr>
          <w:szCs w:val="24"/>
        </w:rPr>
        <w:t xml:space="preserve"> ösztöndíjat egy teljes tanév (10 hónap) időtartamára lehet elnyerni, havi összegét a minisztérium a pályázati kiírásban közzéteszi.</w:t>
      </w:r>
    </w:p>
    <w:p w14:paraId="7ACD97FC" w14:textId="77777777" w:rsidR="00622C62" w:rsidRPr="00F3601A" w:rsidRDefault="00622C62" w:rsidP="00622C62">
      <w:pPr>
        <w:jc w:val="both"/>
        <w:rPr>
          <w:szCs w:val="24"/>
        </w:rPr>
      </w:pPr>
      <w:r w:rsidRPr="00F3601A">
        <w:rPr>
          <w:szCs w:val="24"/>
        </w:rPr>
        <w:t>(4) Az ÖMSZ 3. számú melléklete tartalmazza az intézményi ügyintézők listáját és elérhetőségüket. Az elkészült pályázati dokumentációt a Kaposvári Egyetem kari ügyintézőjének kell leadni személyesen papíron és elektronikus adathordozón/e-mailben, aki formailag ellenőrzi azt. Továbbá segítséget nyújtanak a pályázati dokumentáció elkészítéséhez.</w:t>
      </w:r>
    </w:p>
    <w:p w14:paraId="3C4C98FB" w14:textId="14FAEBE7" w:rsidR="00622C62" w:rsidRPr="00F3601A" w:rsidRDefault="00622C62" w:rsidP="00622C62">
      <w:pPr>
        <w:jc w:val="both"/>
        <w:rPr>
          <w:szCs w:val="24"/>
        </w:rPr>
      </w:pPr>
      <w:r w:rsidRPr="00F3601A">
        <w:rPr>
          <w:szCs w:val="24"/>
        </w:rPr>
        <w:t xml:space="preserve">(5) </w:t>
      </w:r>
      <w:r w:rsidR="004B1BFF">
        <w:rPr>
          <w:rStyle w:val="Lbjegyzet-hivatkozs"/>
          <w:szCs w:val="24"/>
        </w:rPr>
        <w:footnoteReference w:id="78"/>
      </w:r>
      <w:r w:rsidRPr="00F3601A">
        <w:rPr>
          <w:szCs w:val="24"/>
        </w:rPr>
        <w:t xml:space="preserve">A tanulmányi eredményről szóló igazolás formanyomtatvány helyett a </w:t>
      </w:r>
      <w:r w:rsidR="00C82A57" w:rsidRPr="004B1BFF">
        <w:rPr>
          <w:szCs w:val="24"/>
        </w:rPr>
        <w:t xml:space="preserve">Tanulmányi Osztály </w:t>
      </w:r>
      <w:r w:rsidRPr="004B1BFF">
        <w:rPr>
          <w:szCs w:val="24"/>
        </w:rPr>
        <w:t>ál</w:t>
      </w:r>
      <w:r w:rsidRPr="00F3601A">
        <w:rPr>
          <w:szCs w:val="24"/>
        </w:rPr>
        <w:t>tal kiállított kreditigazolás is elfogadható.</w:t>
      </w:r>
    </w:p>
    <w:p w14:paraId="6195A787" w14:textId="77777777" w:rsidR="00622C62" w:rsidRPr="00F3601A" w:rsidRDefault="00622C62" w:rsidP="00622C62">
      <w:pPr>
        <w:jc w:val="both"/>
        <w:rPr>
          <w:szCs w:val="24"/>
        </w:rPr>
      </w:pPr>
      <w:r w:rsidRPr="00F3601A">
        <w:rPr>
          <w:szCs w:val="24"/>
        </w:rPr>
        <w:t>(6) A kutatási tervet a témavezetővel is alá kell íratni!</w:t>
      </w:r>
    </w:p>
    <w:p w14:paraId="4548D7C9" w14:textId="77777777" w:rsidR="00622C62" w:rsidRPr="00F3601A" w:rsidRDefault="00622C62" w:rsidP="00622C62">
      <w:pPr>
        <w:jc w:val="both"/>
        <w:rPr>
          <w:szCs w:val="24"/>
        </w:rPr>
      </w:pPr>
      <w:r w:rsidRPr="00F3601A">
        <w:rPr>
          <w:szCs w:val="24"/>
        </w:rPr>
        <w:t>(7) A fogadó felsőoktatási intézmény szándéknyilatkozata c. űrlapot aláírásukkal a kari dékánok látják el.</w:t>
      </w:r>
    </w:p>
    <w:p w14:paraId="168B0985" w14:textId="77777777" w:rsidR="00944BA6" w:rsidRPr="00F3601A" w:rsidRDefault="00944BA6" w:rsidP="00190A3B">
      <w:pPr>
        <w:jc w:val="both"/>
        <w:rPr>
          <w:szCs w:val="24"/>
        </w:rPr>
      </w:pPr>
    </w:p>
    <w:p w14:paraId="6EF90270" w14:textId="77777777" w:rsidR="008540B9" w:rsidRPr="009B0771" w:rsidRDefault="007462ED" w:rsidP="008540B9">
      <w:pPr>
        <w:jc w:val="center"/>
        <w:rPr>
          <w:b/>
          <w:szCs w:val="24"/>
        </w:rPr>
      </w:pPr>
      <w:bookmarkStart w:id="156" w:name="_Toc168195315"/>
      <w:bookmarkStart w:id="157" w:name="_Toc168195845"/>
      <w:bookmarkStart w:id="158" w:name="_Toc232908544"/>
      <w:bookmarkStart w:id="159" w:name="_Toc366588689"/>
      <w:bookmarkStart w:id="160" w:name="_Toc366662601"/>
      <w:r w:rsidRPr="00F3601A">
        <w:rPr>
          <w:b/>
          <w:szCs w:val="24"/>
        </w:rPr>
        <w:t>Intézményi szakmai, tudományos és közéleti ösztöndíj</w:t>
      </w:r>
      <w:bookmarkEnd w:id="156"/>
      <w:bookmarkEnd w:id="157"/>
      <w:bookmarkEnd w:id="158"/>
      <w:bookmarkEnd w:id="159"/>
      <w:bookmarkEnd w:id="160"/>
    </w:p>
    <w:p w14:paraId="61DF7BB2" w14:textId="77777777" w:rsidR="008540B9" w:rsidRPr="009B0771" w:rsidRDefault="008540B9" w:rsidP="00B02574">
      <w:pPr>
        <w:jc w:val="center"/>
        <w:rPr>
          <w:b/>
          <w:szCs w:val="24"/>
        </w:rPr>
      </w:pPr>
      <w:r w:rsidRPr="009B0771">
        <w:rPr>
          <w:b/>
          <w:szCs w:val="24"/>
        </w:rPr>
        <w:t>11.§</w:t>
      </w:r>
    </w:p>
    <w:p w14:paraId="559942FD" w14:textId="77777777" w:rsidR="007462ED" w:rsidRPr="009B0771" w:rsidRDefault="007462ED" w:rsidP="007462ED">
      <w:pPr>
        <w:jc w:val="both"/>
        <w:rPr>
          <w:szCs w:val="24"/>
        </w:rPr>
      </w:pPr>
      <w:r w:rsidRPr="009B0771">
        <w:rPr>
          <w:szCs w:val="24"/>
        </w:rPr>
        <w:t>(1) Az intézményi szakmai, tudományos és közéleti ösztöndíj a tantervi követelményeken túlmutató tevékenységet végző</w:t>
      </w:r>
      <w:r w:rsidR="00354A7C" w:rsidRPr="009B0771">
        <w:rPr>
          <w:szCs w:val="24"/>
        </w:rPr>
        <w:t>, teljes idejű alapképzésben, mesterképzésben, egység</w:t>
      </w:r>
      <w:r w:rsidR="009D1BB8">
        <w:rPr>
          <w:szCs w:val="24"/>
        </w:rPr>
        <w:t>es, osztatlan képzésben, felsőoktatási</w:t>
      </w:r>
      <w:r w:rsidR="00354A7C" w:rsidRPr="009B0771">
        <w:rPr>
          <w:szCs w:val="24"/>
        </w:rPr>
        <w:t xml:space="preserve"> szakképzésben, illetve doktori képzésben részt vevő</w:t>
      </w:r>
      <w:r w:rsidRPr="009B0771">
        <w:rPr>
          <w:szCs w:val="24"/>
        </w:rPr>
        <w:t xml:space="preserve"> hallgató részére pályázat alapján, </w:t>
      </w:r>
      <w:r w:rsidR="00354A7C" w:rsidRPr="009B0771">
        <w:rPr>
          <w:szCs w:val="24"/>
        </w:rPr>
        <w:t xml:space="preserve">legalább egy </w:t>
      </w:r>
      <w:r w:rsidRPr="009B0771">
        <w:rPr>
          <w:szCs w:val="24"/>
        </w:rPr>
        <w:t>félévr</w:t>
      </w:r>
      <w:r w:rsidR="00354A7C" w:rsidRPr="009B0771">
        <w:rPr>
          <w:szCs w:val="24"/>
        </w:rPr>
        <w:t xml:space="preserve">e, havonta folyósított juttatás, amelyben az a hallgató részesülhet, aki a tantervi követelményeknek eleget tesz. </w:t>
      </w:r>
    </w:p>
    <w:p w14:paraId="73ABD041" w14:textId="77777777" w:rsidR="007462ED" w:rsidRPr="009B0771" w:rsidRDefault="002753DB" w:rsidP="007462ED">
      <w:pPr>
        <w:jc w:val="both"/>
        <w:rPr>
          <w:szCs w:val="24"/>
        </w:rPr>
      </w:pPr>
      <w:r w:rsidRPr="009B0771">
        <w:rPr>
          <w:szCs w:val="24"/>
        </w:rPr>
        <w:t>(2</w:t>
      </w:r>
      <w:r w:rsidR="007462ED" w:rsidRPr="009B0771">
        <w:rPr>
          <w:szCs w:val="24"/>
        </w:rPr>
        <w:t>) Az intézményi szakmai, tudományos és közéleti ösztöndíj nem kötelező juttatás.</w:t>
      </w:r>
      <w:r w:rsidR="00354A7C" w:rsidRPr="009B0771">
        <w:rPr>
          <w:szCs w:val="24"/>
        </w:rPr>
        <w:t xml:space="preserve"> Az ösztöndíjra pályázatot kell benyújtani. </w:t>
      </w:r>
    </w:p>
    <w:p w14:paraId="2161407B" w14:textId="77777777" w:rsidR="007462ED" w:rsidRPr="009B0771" w:rsidRDefault="00190761" w:rsidP="007462ED">
      <w:pPr>
        <w:jc w:val="both"/>
        <w:rPr>
          <w:szCs w:val="24"/>
        </w:rPr>
      </w:pPr>
      <w:r w:rsidRPr="009B0771">
        <w:rPr>
          <w:szCs w:val="24"/>
        </w:rPr>
        <w:t>(</w:t>
      </w:r>
      <w:r w:rsidR="005A545C" w:rsidRPr="009B0771">
        <w:rPr>
          <w:szCs w:val="24"/>
        </w:rPr>
        <w:t>3</w:t>
      </w:r>
      <w:r w:rsidR="007462ED" w:rsidRPr="009B0771">
        <w:rPr>
          <w:szCs w:val="24"/>
        </w:rPr>
        <w:t>) Az intézményi szakmai, tudományos és közéleti ösztöndíj pályázati feltételeit a kari DJB határozza meg, és a Karon szokásos módon teszi közzé.</w:t>
      </w:r>
      <w:r w:rsidR="00644C40" w:rsidRPr="009B0771">
        <w:rPr>
          <w:szCs w:val="24"/>
        </w:rPr>
        <w:t xml:space="preserve"> </w:t>
      </w:r>
    </w:p>
    <w:p w14:paraId="2AF373B2" w14:textId="77777777" w:rsidR="007462ED" w:rsidRPr="009B0771" w:rsidRDefault="005A545C" w:rsidP="007462ED">
      <w:pPr>
        <w:jc w:val="both"/>
        <w:rPr>
          <w:szCs w:val="24"/>
        </w:rPr>
      </w:pPr>
      <w:r w:rsidRPr="009B0771">
        <w:rPr>
          <w:szCs w:val="24"/>
        </w:rPr>
        <w:t>(4</w:t>
      </w:r>
      <w:r w:rsidR="007462ED" w:rsidRPr="009B0771">
        <w:rPr>
          <w:szCs w:val="24"/>
        </w:rPr>
        <w:t xml:space="preserve">) </w:t>
      </w:r>
      <w:r w:rsidR="009529C4">
        <w:rPr>
          <w:rStyle w:val="Lbjegyzet-hivatkozs"/>
          <w:szCs w:val="24"/>
        </w:rPr>
        <w:footnoteReference w:id="79"/>
      </w:r>
      <w:r w:rsidR="007462ED" w:rsidRPr="009B0771">
        <w:rPr>
          <w:szCs w:val="24"/>
        </w:rPr>
        <w:t>A pályázatokat a kiírásnak megfelelő</w:t>
      </w:r>
      <w:r w:rsidR="007462ED" w:rsidRPr="009529C4">
        <w:rPr>
          <w:szCs w:val="24"/>
        </w:rPr>
        <w:t xml:space="preserve">en </w:t>
      </w:r>
      <w:r w:rsidR="002B35D0">
        <w:rPr>
          <w:szCs w:val="24"/>
        </w:rPr>
        <w:t xml:space="preserve">a </w:t>
      </w:r>
      <w:proofErr w:type="spellStart"/>
      <w:r w:rsidR="003A070B" w:rsidRPr="009529C4">
        <w:rPr>
          <w:szCs w:val="24"/>
        </w:rPr>
        <w:t>TR-en</w:t>
      </w:r>
      <w:proofErr w:type="spellEnd"/>
      <w:r w:rsidR="003A070B" w:rsidRPr="009529C4">
        <w:rPr>
          <w:szCs w:val="24"/>
        </w:rPr>
        <w:t xml:space="preserve"> keresztül kell beadni</w:t>
      </w:r>
      <w:r w:rsidR="007462ED" w:rsidRPr="009529C4">
        <w:rPr>
          <w:szCs w:val="24"/>
        </w:rPr>
        <w:t>, amely</w:t>
      </w:r>
      <w:r w:rsidR="003A070B" w:rsidRPr="009529C4">
        <w:rPr>
          <w:szCs w:val="24"/>
        </w:rPr>
        <w:t>et</w:t>
      </w:r>
      <w:r w:rsidR="007462ED" w:rsidRPr="009529C4">
        <w:rPr>
          <w:szCs w:val="24"/>
        </w:rPr>
        <w:t xml:space="preserve"> </w:t>
      </w:r>
      <w:r w:rsidR="003A070B" w:rsidRPr="009529C4">
        <w:rPr>
          <w:szCs w:val="24"/>
        </w:rPr>
        <w:t xml:space="preserve">a kari DJB az </w:t>
      </w:r>
      <w:r w:rsidR="007462ED" w:rsidRPr="009529C4">
        <w:rPr>
          <w:szCs w:val="24"/>
        </w:rPr>
        <w:t>ügyrendnek megfelelő eljárásban bírál el.</w:t>
      </w:r>
    </w:p>
    <w:p w14:paraId="58AA324E" w14:textId="77777777" w:rsidR="00E5295B" w:rsidRPr="009B0771" w:rsidRDefault="005A545C" w:rsidP="00000CE9">
      <w:pPr>
        <w:jc w:val="both"/>
        <w:rPr>
          <w:szCs w:val="24"/>
        </w:rPr>
      </w:pPr>
      <w:r w:rsidRPr="009B0771">
        <w:rPr>
          <w:szCs w:val="24"/>
        </w:rPr>
        <w:t>(5</w:t>
      </w:r>
      <w:r w:rsidR="007462ED" w:rsidRPr="009B0771">
        <w:rPr>
          <w:szCs w:val="24"/>
        </w:rPr>
        <w:t>) A hallgatói önkormányzat közéleti ösztöndíjában részesülhetnek a DJB döntése alapján az önkormányzat tisztségviselői és tagjai, a hallgatói részönkormányzat elnökének előterjesztése alapján. EHÖK közéleti ösztöndíjában részesülhetnek hallgatók az EHÖK elnökségének döntése alapján.</w:t>
      </w:r>
    </w:p>
    <w:p w14:paraId="1458AE7C" w14:textId="77777777" w:rsidR="00EB4AC5" w:rsidRPr="009B0771" w:rsidRDefault="00EB4AC5" w:rsidP="00000CE9">
      <w:pPr>
        <w:jc w:val="both"/>
        <w:rPr>
          <w:szCs w:val="24"/>
        </w:rPr>
      </w:pPr>
    </w:p>
    <w:p w14:paraId="292A7DDA" w14:textId="77777777" w:rsidR="00B65E02" w:rsidRPr="009B0771" w:rsidRDefault="00B65E02" w:rsidP="00354A7C">
      <w:pPr>
        <w:jc w:val="center"/>
        <w:rPr>
          <w:b/>
          <w:szCs w:val="24"/>
        </w:rPr>
      </w:pPr>
      <w:bookmarkStart w:id="161" w:name="_Toc150524438"/>
      <w:bookmarkStart w:id="162" w:name="_Toc150524610"/>
      <w:bookmarkStart w:id="163" w:name="_Toc150533755"/>
      <w:bookmarkStart w:id="164" w:name="_Toc151125117"/>
      <w:bookmarkStart w:id="165" w:name="_Toc151180455"/>
      <w:bookmarkStart w:id="166" w:name="_Toc152129677"/>
      <w:bookmarkStart w:id="167" w:name="_Toc152945216"/>
      <w:r w:rsidRPr="009B0771">
        <w:rPr>
          <w:b/>
          <w:szCs w:val="24"/>
        </w:rPr>
        <w:t>IV. FEJEZET</w:t>
      </w:r>
    </w:p>
    <w:p w14:paraId="5E2ACD84" w14:textId="77777777" w:rsidR="00354A7C" w:rsidRPr="009B0771" w:rsidRDefault="002C5387" w:rsidP="00354A7C">
      <w:pPr>
        <w:jc w:val="center"/>
        <w:rPr>
          <w:b/>
          <w:szCs w:val="24"/>
        </w:rPr>
      </w:pPr>
      <w:r w:rsidRPr="009B0771">
        <w:rPr>
          <w:b/>
          <w:szCs w:val="24"/>
        </w:rPr>
        <w:t>Szociális alapú ösztöndíj</w:t>
      </w:r>
      <w:r w:rsidR="00B65E02" w:rsidRPr="009B0771">
        <w:rPr>
          <w:b/>
          <w:szCs w:val="24"/>
        </w:rPr>
        <w:t>ak</w:t>
      </w:r>
    </w:p>
    <w:p w14:paraId="2B1B1912" w14:textId="77777777" w:rsidR="00354A7C" w:rsidRPr="009B0771" w:rsidRDefault="00354A7C" w:rsidP="00B02574">
      <w:pPr>
        <w:jc w:val="center"/>
        <w:rPr>
          <w:b/>
          <w:szCs w:val="24"/>
        </w:rPr>
      </w:pPr>
      <w:r w:rsidRPr="009B0771">
        <w:rPr>
          <w:b/>
          <w:szCs w:val="24"/>
        </w:rPr>
        <w:lastRenderedPageBreak/>
        <w:t>1</w:t>
      </w:r>
      <w:r w:rsidR="004A18DB" w:rsidRPr="009B0771">
        <w:rPr>
          <w:b/>
          <w:szCs w:val="24"/>
        </w:rPr>
        <w:t>2</w:t>
      </w:r>
      <w:r w:rsidRPr="009B0771">
        <w:rPr>
          <w:b/>
          <w:szCs w:val="24"/>
        </w:rPr>
        <w:t>. §</w:t>
      </w:r>
    </w:p>
    <w:p w14:paraId="499D9264" w14:textId="77777777" w:rsidR="007462ED" w:rsidRPr="009B0771" w:rsidRDefault="002C5387" w:rsidP="007462ED">
      <w:pPr>
        <w:jc w:val="both"/>
        <w:rPr>
          <w:szCs w:val="24"/>
        </w:rPr>
      </w:pPr>
      <w:r w:rsidRPr="009B0771">
        <w:rPr>
          <w:szCs w:val="24"/>
        </w:rPr>
        <w:t>(1)</w:t>
      </w:r>
      <w:r w:rsidR="006B6231" w:rsidRPr="009B0771">
        <w:rPr>
          <w:szCs w:val="24"/>
        </w:rPr>
        <w:t xml:space="preserve"> A s</w:t>
      </w:r>
      <w:r w:rsidR="007462ED" w:rsidRPr="009B0771">
        <w:rPr>
          <w:szCs w:val="24"/>
        </w:rPr>
        <w:t xml:space="preserve">zociális </w:t>
      </w:r>
      <w:r w:rsidR="006B6231" w:rsidRPr="009B0771">
        <w:rPr>
          <w:szCs w:val="24"/>
        </w:rPr>
        <w:t xml:space="preserve">alapú ösztöndíjak célja a rászoruló hallgató segítése tanulmányai folytatásának biztosítása érdekében. </w:t>
      </w:r>
      <w:proofErr w:type="spellStart"/>
      <w:r w:rsidR="000E53CC" w:rsidRPr="009B0771">
        <w:rPr>
          <w:szCs w:val="24"/>
        </w:rPr>
        <w:t>Rászorultsági</w:t>
      </w:r>
      <w:proofErr w:type="spellEnd"/>
      <w:r w:rsidR="000E53CC" w:rsidRPr="009B0771">
        <w:rPr>
          <w:szCs w:val="24"/>
        </w:rPr>
        <w:t xml:space="preserve"> alapon adható.</w:t>
      </w:r>
    </w:p>
    <w:p w14:paraId="3D05F1C7" w14:textId="77777777" w:rsidR="006B6231" w:rsidRPr="009B0771" w:rsidRDefault="002C5387" w:rsidP="007462ED">
      <w:pPr>
        <w:jc w:val="both"/>
        <w:rPr>
          <w:szCs w:val="24"/>
        </w:rPr>
      </w:pPr>
      <w:bookmarkStart w:id="168" w:name="_Toc168195276"/>
      <w:bookmarkEnd w:id="161"/>
      <w:bookmarkEnd w:id="162"/>
      <w:bookmarkEnd w:id="163"/>
      <w:bookmarkEnd w:id="164"/>
      <w:bookmarkEnd w:id="165"/>
      <w:bookmarkEnd w:id="166"/>
      <w:bookmarkEnd w:id="167"/>
      <w:r w:rsidRPr="009B0771">
        <w:rPr>
          <w:szCs w:val="24"/>
        </w:rPr>
        <w:t>(2)</w:t>
      </w:r>
      <w:r w:rsidR="006B6231" w:rsidRPr="009B0771">
        <w:rPr>
          <w:szCs w:val="24"/>
        </w:rPr>
        <w:t xml:space="preserve"> Szociális alapú ösztöndíjban szociális juttatásra jogosult hallgató részesülhet.</w:t>
      </w:r>
      <w:r w:rsidR="006B6231" w:rsidRPr="009B0771">
        <w:rPr>
          <w:rStyle w:val="Lbjegyzet-hivatkozs"/>
          <w:szCs w:val="24"/>
        </w:rPr>
        <w:footnoteReference w:id="80"/>
      </w:r>
      <w:r w:rsidR="006B6231" w:rsidRPr="009B0771">
        <w:rPr>
          <w:szCs w:val="24"/>
        </w:rPr>
        <w:t xml:space="preserve"> </w:t>
      </w:r>
    </w:p>
    <w:p w14:paraId="281924E7" w14:textId="77777777" w:rsidR="00692B23" w:rsidRPr="009B0771" w:rsidRDefault="006B6231" w:rsidP="00B65E02">
      <w:pPr>
        <w:jc w:val="both"/>
      </w:pPr>
      <w:r w:rsidRPr="009B0771">
        <w:rPr>
          <w:szCs w:val="24"/>
        </w:rPr>
        <w:t xml:space="preserve">(3) A szociális alapú ösztöndíjak hallgatói kérelemre adhatók. </w:t>
      </w:r>
      <w:bookmarkStart w:id="169" w:name="_Toc168195278"/>
      <w:bookmarkEnd w:id="168"/>
    </w:p>
    <w:p w14:paraId="67A981F0" w14:textId="77777777" w:rsidR="007462ED" w:rsidRPr="009B0771" w:rsidRDefault="002C5387" w:rsidP="007462ED">
      <w:pPr>
        <w:jc w:val="both"/>
        <w:rPr>
          <w:szCs w:val="24"/>
        </w:rPr>
      </w:pPr>
      <w:r w:rsidRPr="009B0771">
        <w:rPr>
          <w:szCs w:val="24"/>
        </w:rPr>
        <w:t>(</w:t>
      </w:r>
      <w:r w:rsidR="00B65E02" w:rsidRPr="009B0771">
        <w:rPr>
          <w:szCs w:val="24"/>
        </w:rPr>
        <w:t>4</w:t>
      </w:r>
      <w:r w:rsidRPr="009B0771">
        <w:rPr>
          <w:szCs w:val="24"/>
        </w:rPr>
        <w:t xml:space="preserve">) </w:t>
      </w:r>
      <w:r w:rsidR="007462ED" w:rsidRPr="009B0771">
        <w:rPr>
          <w:szCs w:val="24"/>
        </w:rPr>
        <w:t>A hallgató szociális helyzetének megítélésekor figyelembe kell venni</w:t>
      </w:r>
      <w:bookmarkEnd w:id="169"/>
    </w:p>
    <w:p w14:paraId="6CEAD416" w14:textId="77777777" w:rsidR="007462ED" w:rsidRPr="009B0771" w:rsidRDefault="007462ED" w:rsidP="0094401B">
      <w:pPr>
        <w:ind w:left="567"/>
        <w:jc w:val="both"/>
        <w:rPr>
          <w:szCs w:val="24"/>
        </w:rPr>
      </w:pPr>
      <w:proofErr w:type="gramStart"/>
      <w:r w:rsidRPr="009B0771">
        <w:rPr>
          <w:szCs w:val="24"/>
        </w:rPr>
        <w:t>a</w:t>
      </w:r>
      <w:proofErr w:type="gramEnd"/>
      <w:r w:rsidRPr="009B0771">
        <w:rPr>
          <w:szCs w:val="24"/>
        </w:rPr>
        <w:t xml:space="preserve">) </w:t>
      </w:r>
      <w:proofErr w:type="spellStart"/>
      <w:r w:rsidRPr="009B0771">
        <w:rPr>
          <w:szCs w:val="24"/>
        </w:rPr>
        <w:t>a</w:t>
      </w:r>
      <w:proofErr w:type="spellEnd"/>
      <w:r w:rsidR="0094401B" w:rsidRPr="009B0771">
        <w:rPr>
          <w:szCs w:val="24"/>
        </w:rPr>
        <w:t xml:space="preserve"> hallgató lakcíme szerinti ingatlanban</w:t>
      </w:r>
      <w:r w:rsidRPr="009B0771">
        <w:rPr>
          <w:szCs w:val="24"/>
        </w:rPr>
        <w:t xml:space="preserve"> életvitelszerűen együtt lakó, ott bejelentett vagy tartózkodási hellyel rendelkezők számát és</w:t>
      </w:r>
      <w:r w:rsidR="0094401B" w:rsidRPr="009B0771">
        <w:rPr>
          <w:szCs w:val="24"/>
        </w:rPr>
        <w:t xml:space="preserve"> </w:t>
      </w:r>
      <w:r w:rsidRPr="009B0771">
        <w:rPr>
          <w:szCs w:val="24"/>
        </w:rPr>
        <w:t>jövedelmi helyzetét</w:t>
      </w:r>
    </w:p>
    <w:p w14:paraId="07D75285" w14:textId="77777777" w:rsidR="007462ED" w:rsidRPr="009B0771" w:rsidRDefault="007462ED" w:rsidP="0094401B">
      <w:pPr>
        <w:ind w:left="567"/>
        <w:jc w:val="both"/>
        <w:rPr>
          <w:szCs w:val="24"/>
        </w:rPr>
      </w:pPr>
      <w:bookmarkStart w:id="170" w:name="_Toc168195280"/>
      <w:r w:rsidRPr="009B0771">
        <w:rPr>
          <w:szCs w:val="24"/>
        </w:rPr>
        <w:t>b) a képzési hely és a lakóhely közötti távolságot, az utazás időtartamát és költségét,</w:t>
      </w:r>
      <w:bookmarkEnd w:id="170"/>
    </w:p>
    <w:p w14:paraId="6A857BF9" w14:textId="77777777" w:rsidR="007462ED" w:rsidRPr="009B0771" w:rsidRDefault="007462ED" w:rsidP="0094401B">
      <w:pPr>
        <w:ind w:left="567"/>
        <w:jc w:val="both"/>
        <w:rPr>
          <w:szCs w:val="24"/>
        </w:rPr>
      </w:pPr>
      <w:bookmarkStart w:id="171" w:name="_Toc168195281"/>
      <w:r w:rsidRPr="009B0771">
        <w:rPr>
          <w:szCs w:val="24"/>
        </w:rPr>
        <w:t>c) amennyiben a hallgató tanulmányai során nem a Tbj. szerinti közös háztartásban él, ennek költségeit,</w:t>
      </w:r>
      <w:bookmarkEnd w:id="171"/>
    </w:p>
    <w:p w14:paraId="1DF2007C" w14:textId="77777777" w:rsidR="007462ED" w:rsidRPr="009B0771" w:rsidRDefault="007462ED" w:rsidP="0094401B">
      <w:pPr>
        <w:ind w:left="567"/>
        <w:jc w:val="both"/>
        <w:rPr>
          <w:szCs w:val="24"/>
        </w:rPr>
      </w:pPr>
      <w:bookmarkStart w:id="172" w:name="_Toc168195282"/>
      <w:r w:rsidRPr="009B0771">
        <w:rPr>
          <w:szCs w:val="24"/>
        </w:rPr>
        <w:t>d) a fogyatékos hallgatónak mekkora összeget kell fordítania különleges eszközök beszerzésére és fenntartására, speciális utazási szükségleteire, valamint személyi segítő, illetve jelnyelvi tolmács igénybevételére,</w:t>
      </w:r>
      <w:bookmarkEnd w:id="172"/>
    </w:p>
    <w:p w14:paraId="680966A4" w14:textId="77777777" w:rsidR="007462ED" w:rsidRPr="009B0771" w:rsidRDefault="007462ED" w:rsidP="0094401B">
      <w:pPr>
        <w:ind w:left="567"/>
        <w:jc w:val="both"/>
        <w:rPr>
          <w:szCs w:val="24"/>
        </w:rPr>
      </w:pPr>
      <w:bookmarkStart w:id="173" w:name="_Toc168195283"/>
      <w:proofErr w:type="gramStart"/>
      <w:r w:rsidRPr="009B0771">
        <w:rPr>
          <w:szCs w:val="24"/>
        </w:rPr>
        <w:t>e</w:t>
      </w:r>
      <w:proofErr w:type="gramEnd"/>
      <w:r w:rsidRPr="009B0771">
        <w:rPr>
          <w:szCs w:val="24"/>
        </w:rPr>
        <w:t>) a hallgató vagy a vele közös háztartásban élő közeli hozzátartozója egészségi állapota miatt rendszeresen felmerülő egészségügyi kiadásait,</w:t>
      </w:r>
      <w:bookmarkEnd w:id="173"/>
    </w:p>
    <w:p w14:paraId="4BB39A5D" w14:textId="77777777" w:rsidR="007462ED" w:rsidRPr="009B0771" w:rsidRDefault="007462ED" w:rsidP="0094401B">
      <w:pPr>
        <w:ind w:left="567"/>
        <w:jc w:val="both"/>
        <w:rPr>
          <w:szCs w:val="24"/>
        </w:rPr>
      </w:pPr>
      <w:bookmarkStart w:id="174" w:name="_Toc168195284"/>
      <w:proofErr w:type="gramStart"/>
      <w:r w:rsidRPr="009B0771">
        <w:rPr>
          <w:szCs w:val="24"/>
        </w:rPr>
        <w:t>f</w:t>
      </w:r>
      <w:proofErr w:type="gramEnd"/>
      <w:r w:rsidRPr="009B0771">
        <w:rPr>
          <w:szCs w:val="24"/>
        </w:rPr>
        <w:t>) a hallgatóval közös háztartásban élő eltartottak számát, különös tekintettel a vele együtt eltartott gyermekek számára,</w:t>
      </w:r>
      <w:bookmarkEnd w:id="174"/>
    </w:p>
    <w:p w14:paraId="4435B422" w14:textId="77777777" w:rsidR="007462ED" w:rsidRPr="009B0771" w:rsidRDefault="007462ED" w:rsidP="0094401B">
      <w:pPr>
        <w:ind w:left="567"/>
        <w:jc w:val="both"/>
        <w:rPr>
          <w:szCs w:val="24"/>
        </w:rPr>
      </w:pPr>
      <w:bookmarkStart w:id="175" w:name="_Toc168195285"/>
      <w:proofErr w:type="gramStart"/>
      <w:r w:rsidRPr="009B0771">
        <w:rPr>
          <w:szCs w:val="24"/>
        </w:rPr>
        <w:t>g</w:t>
      </w:r>
      <w:proofErr w:type="gramEnd"/>
      <w:r w:rsidRPr="009B0771">
        <w:rPr>
          <w:szCs w:val="24"/>
        </w:rPr>
        <w:t>) az ápolásra szoruló hozzátartozó gondozásával járó költségeket.</w:t>
      </w:r>
      <w:bookmarkEnd w:id="175"/>
      <w:r w:rsidR="0094401B" w:rsidRPr="009B0771">
        <w:rPr>
          <w:rStyle w:val="Lbjegyzet-hivatkozs"/>
          <w:szCs w:val="24"/>
        </w:rPr>
        <w:footnoteReference w:id="81"/>
      </w:r>
      <w:r w:rsidR="0094401B" w:rsidRPr="009B0771">
        <w:rPr>
          <w:szCs w:val="24"/>
        </w:rPr>
        <w:t xml:space="preserve"> </w:t>
      </w:r>
    </w:p>
    <w:p w14:paraId="5B4C47BA" w14:textId="77777777" w:rsidR="0094401B" w:rsidRPr="009B0771" w:rsidRDefault="002C5387" w:rsidP="00644C40">
      <w:pPr>
        <w:jc w:val="both"/>
        <w:rPr>
          <w:szCs w:val="24"/>
        </w:rPr>
      </w:pPr>
      <w:bookmarkStart w:id="176" w:name="_Toc168195286"/>
      <w:r w:rsidRPr="009B0771">
        <w:rPr>
          <w:szCs w:val="24"/>
        </w:rPr>
        <w:t>(</w:t>
      </w:r>
      <w:r w:rsidR="00B65E02" w:rsidRPr="009B0771">
        <w:rPr>
          <w:szCs w:val="24"/>
        </w:rPr>
        <w:t>5</w:t>
      </w:r>
      <w:r w:rsidR="007462ED" w:rsidRPr="009B0771">
        <w:rPr>
          <w:szCs w:val="24"/>
        </w:rPr>
        <w:t>)</w:t>
      </w:r>
      <w:r w:rsidR="007462ED" w:rsidRPr="009B0771">
        <w:rPr>
          <w:b/>
          <w:szCs w:val="24"/>
        </w:rPr>
        <w:t xml:space="preserve"> </w:t>
      </w:r>
      <w:r w:rsidR="00644C40" w:rsidRPr="009B0771">
        <w:rPr>
          <w:szCs w:val="24"/>
        </w:rPr>
        <w:t xml:space="preserve">A jövedelemszámításkor a havonta rendszeresen </w:t>
      </w:r>
      <w:r w:rsidR="007462ED" w:rsidRPr="009B0771">
        <w:rPr>
          <w:szCs w:val="24"/>
        </w:rPr>
        <w:t>mérhető jövedelmeknél az utolsó három hónap átlagát, egyéb jövedelmeknél pedig az utolsó egy év tizenkettedét kell figyelembe venni. A hallgató kérésére a bizonyított jövőbeni jövedelemváltozást is figyelembe kell venni.</w:t>
      </w:r>
      <w:bookmarkEnd w:id="176"/>
      <w:r w:rsidR="0094401B" w:rsidRPr="009B0771">
        <w:rPr>
          <w:rStyle w:val="Lbjegyzet-hivatkozs"/>
          <w:szCs w:val="24"/>
        </w:rPr>
        <w:footnoteReference w:id="82"/>
      </w:r>
      <w:r w:rsidR="0094401B" w:rsidRPr="009B0771">
        <w:rPr>
          <w:szCs w:val="24"/>
        </w:rPr>
        <w:t xml:space="preserve"> </w:t>
      </w:r>
      <w:r w:rsidR="004F72E5" w:rsidRPr="009B0771">
        <w:rPr>
          <w:szCs w:val="24"/>
        </w:rPr>
        <w:t xml:space="preserve"> </w:t>
      </w:r>
    </w:p>
    <w:p w14:paraId="1868A06F" w14:textId="7D39481B" w:rsidR="00644C40" w:rsidRPr="009B0771" w:rsidRDefault="00B65E02" w:rsidP="00644C40">
      <w:pPr>
        <w:jc w:val="both"/>
        <w:rPr>
          <w:szCs w:val="24"/>
        </w:rPr>
      </w:pPr>
      <w:r w:rsidRPr="009B0771">
        <w:rPr>
          <w:szCs w:val="24"/>
        </w:rPr>
        <w:t>(6</w:t>
      </w:r>
      <w:r w:rsidR="00A02205" w:rsidRPr="009B0771">
        <w:rPr>
          <w:szCs w:val="24"/>
        </w:rPr>
        <w:t>)</w:t>
      </w:r>
      <w:r w:rsidR="007462ED" w:rsidRPr="009B0771">
        <w:rPr>
          <w:szCs w:val="24"/>
        </w:rPr>
        <w:t xml:space="preserve"> </w:t>
      </w:r>
      <w:r w:rsidR="00450C28">
        <w:rPr>
          <w:rStyle w:val="Lbjegyzet-hivatkozs"/>
          <w:szCs w:val="24"/>
        </w:rPr>
        <w:footnoteReference w:id="83"/>
      </w:r>
      <w:r w:rsidR="009529C4" w:rsidRPr="009529C4">
        <w:rPr>
          <w:szCs w:val="24"/>
          <w:vertAlign w:val="superscript"/>
        </w:rPr>
        <w:t>,</w:t>
      </w:r>
      <w:r w:rsidR="009529C4">
        <w:rPr>
          <w:rStyle w:val="Lbjegyzet-hivatkozs"/>
          <w:szCs w:val="24"/>
        </w:rPr>
        <w:footnoteReference w:id="84"/>
      </w:r>
      <w:r w:rsidR="004B1BFF" w:rsidRPr="004B1BFF">
        <w:rPr>
          <w:szCs w:val="24"/>
          <w:vertAlign w:val="superscript"/>
        </w:rPr>
        <w:t>,</w:t>
      </w:r>
      <w:r w:rsidR="004B1BFF">
        <w:rPr>
          <w:rStyle w:val="Lbjegyzet-hivatkozs"/>
          <w:szCs w:val="24"/>
        </w:rPr>
        <w:footnoteReference w:id="85"/>
      </w:r>
      <w:r w:rsidR="007462ED" w:rsidRPr="009B0771">
        <w:rPr>
          <w:szCs w:val="24"/>
        </w:rPr>
        <w:t>A</w:t>
      </w:r>
      <w:r w:rsidR="003A070B">
        <w:rPr>
          <w:szCs w:val="24"/>
        </w:rPr>
        <w:t xml:space="preserve"> pályázatok elbírálását a DJB a </w:t>
      </w:r>
      <w:proofErr w:type="spellStart"/>
      <w:r w:rsidR="002135EC" w:rsidRPr="009529C4">
        <w:rPr>
          <w:szCs w:val="24"/>
        </w:rPr>
        <w:t>TR-ben</w:t>
      </w:r>
      <w:proofErr w:type="spellEnd"/>
      <w:r w:rsidR="002135EC" w:rsidRPr="009529C4">
        <w:rPr>
          <w:szCs w:val="24"/>
        </w:rPr>
        <w:t xml:space="preserve"> talál</w:t>
      </w:r>
      <w:r w:rsidR="003A070B" w:rsidRPr="009529C4">
        <w:rPr>
          <w:szCs w:val="24"/>
        </w:rPr>
        <w:t>ható</w:t>
      </w:r>
      <w:r w:rsidR="007462ED" w:rsidRPr="009529C4">
        <w:rPr>
          <w:szCs w:val="24"/>
        </w:rPr>
        <w:t xml:space="preserve"> űrlapon</w:t>
      </w:r>
      <w:r w:rsidR="009529C4" w:rsidRPr="009529C4">
        <w:rPr>
          <w:szCs w:val="24"/>
        </w:rPr>
        <w:t xml:space="preserve"> </w:t>
      </w:r>
      <w:r w:rsidR="007462ED" w:rsidRPr="009529C4">
        <w:rPr>
          <w:szCs w:val="24"/>
        </w:rPr>
        <w:t xml:space="preserve">feltüntetett egységes pontrendszer </w:t>
      </w:r>
      <w:r w:rsidR="00644C40" w:rsidRPr="009529C4">
        <w:rPr>
          <w:szCs w:val="24"/>
        </w:rPr>
        <w:t>alapján</w:t>
      </w:r>
      <w:r w:rsidR="007462ED" w:rsidRPr="009529C4">
        <w:rPr>
          <w:szCs w:val="24"/>
        </w:rPr>
        <w:t xml:space="preserve">, az ügyrendjében foglalt eljárás </w:t>
      </w:r>
      <w:r w:rsidR="007462ED" w:rsidRPr="009B0771">
        <w:rPr>
          <w:szCs w:val="24"/>
        </w:rPr>
        <w:t xml:space="preserve">során végzi. </w:t>
      </w:r>
      <w:r w:rsidR="00A0664C">
        <w:rPr>
          <w:szCs w:val="24"/>
        </w:rPr>
        <w:t xml:space="preserve">A megítélt juttatás folyósításának </w:t>
      </w:r>
      <w:r w:rsidR="00A0664C" w:rsidRPr="00450C28">
        <w:rPr>
          <w:szCs w:val="24"/>
        </w:rPr>
        <w:t xml:space="preserve">előkészítését </w:t>
      </w:r>
      <w:r w:rsidR="00A0664C" w:rsidRPr="004B1BFF">
        <w:rPr>
          <w:szCs w:val="24"/>
        </w:rPr>
        <w:t xml:space="preserve">a </w:t>
      </w:r>
      <w:r w:rsidR="00CF6E97" w:rsidRPr="004B1BFF">
        <w:rPr>
          <w:szCs w:val="24"/>
        </w:rPr>
        <w:t xml:space="preserve">Tanulmányi Osztály </w:t>
      </w:r>
      <w:r w:rsidR="00644C40" w:rsidRPr="004B1BFF">
        <w:rPr>
          <w:szCs w:val="24"/>
        </w:rPr>
        <w:t>végzi</w:t>
      </w:r>
      <w:r w:rsidR="00644C40" w:rsidRPr="009B0771">
        <w:rPr>
          <w:szCs w:val="24"/>
        </w:rPr>
        <w:t>.</w:t>
      </w:r>
    </w:p>
    <w:p w14:paraId="00DF9174" w14:textId="77777777" w:rsidR="00A621CE" w:rsidRPr="0041369F" w:rsidRDefault="00A621CE" w:rsidP="00A621CE">
      <w:pPr>
        <w:shd w:val="clear" w:color="auto" w:fill="FFFFFF"/>
        <w:jc w:val="both"/>
        <w:rPr>
          <w:szCs w:val="24"/>
        </w:rPr>
      </w:pPr>
      <w:r w:rsidRPr="0041369F">
        <w:rPr>
          <w:szCs w:val="24"/>
        </w:rPr>
        <w:t xml:space="preserve">(7) </w:t>
      </w:r>
      <w:r w:rsidR="0041369F">
        <w:rPr>
          <w:rStyle w:val="Lbjegyzet-hivatkozs"/>
          <w:szCs w:val="24"/>
        </w:rPr>
        <w:footnoteReference w:id="86"/>
      </w:r>
      <w:r w:rsidRPr="0041369F">
        <w:rPr>
          <w:szCs w:val="24"/>
        </w:rPr>
        <w:t xml:space="preserve">Jelen szabályzat 8. § (3) bekezdés </w:t>
      </w:r>
      <w:proofErr w:type="spellStart"/>
      <w:r w:rsidRPr="0041369F">
        <w:rPr>
          <w:iCs/>
          <w:szCs w:val="24"/>
        </w:rPr>
        <w:t>ba</w:t>
      </w:r>
      <w:proofErr w:type="spellEnd"/>
      <w:r w:rsidRPr="0041369F">
        <w:rPr>
          <w:iCs/>
          <w:szCs w:val="24"/>
        </w:rPr>
        <w:t>)</w:t>
      </w:r>
      <w:proofErr w:type="spellStart"/>
      <w:r w:rsidRPr="0041369F">
        <w:rPr>
          <w:iCs/>
          <w:szCs w:val="24"/>
        </w:rPr>
        <w:t>-bb</w:t>
      </w:r>
      <w:proofErr w:type="spellEnd"/>
      <w:r w:rsidRPr="0041369F">
        <w:rPr>
          <w:iCs/>
          <w:szCs w:val="24"/>
        </w:rPr>
        <w:t xml:space="preserve">) </w:t>
      </w:r>
      <w:r w:rsidRPr="0041369F">
        <w:rPr>
          <w:szCs w:val="24"/>
        </w:rPr>
        <w:t xml:space="preserve">és </w:t>
      </w:r>
      <w:r w:rsidRPr="0041369F">
        <w:rPr>
          <w:iCs/>
          <w:szCs w:val="24"/>
        </w:rPr>
        <w:t>be)</w:t>
      </w:r>
      <w:proofErr w:type="spellStart"/>
      <w:r w:rsidRPr="0041369F">
        <w:rPr>
          <w:iCs/>
          <w:szCs w:val="24"/>
        </w:rPr>
        <w:t>-bf</w:t>
      </w:r>
      <w:proofErr w:type="spellEnd"/>
      <w:r w:rsidRPr="0041369F">
        <w:rPr>
          <w:iCs/>
          <w:szCs w:val="24"/>
        </w:rPr>
        <w:t xml:space="preserve">) </w:t>
      </w:r>
      <w:r w:rsidRPr="0041369F">
        <w:rPr>
          <w:szCs w:val="24"/>
        </w:rPr>
        <w:t>pontja szerinti juttatások kifizetésére kell felhasználni a felsőoktatási szakképzésben, alapképzésben, osztatlan és mesterképzésben részt vevő hallgatók után biztosított</w:t>
      </w:r>
    </w:p>
    <w:p w14:paraId="1BDBBB6D" w14:textId="77777777" w:rsidR="00A621CE" w:rsidRPr="0041369F" w:rsidRDefault="00A621CE" w:rsidP="00A621CE">
      <w:pPr>
        <w:shd w:val="clear" w:color="auto" w:fill="FFFFFF"/>
        <w:ind w:firstLine="240"/>
        <w:jc w:val="both"/>
        <w:rPr>
          <w:szCs w:val="24"/>
        </w:rPr>
      </w:pPr>
      <w:proofErr w:type="gramStart"/>
      <w:r w:rsidRPr="0041369F">
        <w:rPr>
          <w:i/>
          <w:iCs/>
          <w:szCs w:val="24"/>
        </w:rPr>
        <w:t>a</w:t>
      </w:r>
      <w:proofErr w:type="gramEnd"/>
      <w:r w:rsidRPr="0041369F">
        <w:rPr>
          <w:i/>
          <w:iCs/>
          <w:szCs w:val="24"/>
        </w:rPr>
        <w:t xml:space="preserve">) </w:t>
      </w:r>
      <w:r w:rsidRPr="0041369F">
        <w:rPr>
          <w:szCs w:val="24"/>
        </w:rPr>
        <w:t>hallgatói normatíva legalább 20 százalékát,</w:t>
      </w:r>
    </w:p>
    <w:p w14:paraId="57B2057C" w14:textId="77777777" w:rsidR="00A621CE" w:rsidRPr="0041369F" w:rsidRDefault="00A621CE" w:rsidP="00A621CE">
      <w:pPr>
        <w:shd w:val="clear" w:color="auto" w:fill="FFFFFF"/>
        <w:ind w:firstLine="240"/>
        <w:jc w:val="both"/>
        <w:rPr>
          <w:szCs w:val="24"/>
        </w:rPr>
      </w:pPr>
      <w:r w:rsidRPr="0041369F">
        <w:rPr>
          <w:i/>
          <w:iCs/>
          <w:szCs w:val="24"/>
        </w:rPr>
        <w:t xml:space="preserve">b) </w:t>
      </w:r>
      <w:r w:rsidRPr="0041369F">
        <w:rPr>
          <w:szCs w:val="24"/>
        </w:rPr>
        <w:t>lakhatási támogatás normatívája intézményi hatáskörben megállapított mértékét, de legalább 30 százalékát, és</w:t>
      </w:r>
    </w:p>
    <w:p w14:paraId="638956ED" w14:textId="77777777" w:rsidR="00A621CE" w:rsidRPr="0041369F" w:rsidRDefault="00A621CE" w:rsidP="00A621CE">
      <w:pPr>
        <w:shd w:val="clear" w:color="auto" w:fill="FFFFFF"/>
        <w:ind w:firstLine="240"/>
        <w:jc w:val="both"/>
        <w:rPr>
          <w:szCs w:val="24"/>
        </w:rPr>
      </w:pPr>
      <w:r w:rsidRPr="0041369F">
        <w:rPr>
          <w:i/>
          <w:iCs/>
          <w:szCs w:val="24"/>
        </w:rPr>
        <w:t xml:space="preserve">c) </w:t>
      </w:r>
      <w:r w:rsidRPr="0041369F">
        <w:rPr>
          <w:szCs w:val="24"/>
        </w:rPr>
        <w:t>tankönyv-, jegyzettámogatási, sport- és kulturális normatíva 56 százalékát.</w:t>
      </w:r>
      <w:r w:rsidRPr="0041369F">
        <w:rPr>
          <w:rStyle w:val="Lbjegyzet-hivatkozs"/>
          <w:strike/>
        </w:rPr>
        <w:t xml:space="preserve"> </w:t>
      </w:r>
      <w:r w:rsidRPr="0041369F">
        <w:rPr>
          <w:rStyle w:val="Lbjegyzet-hivatkozs"/>
        </w:rPr>
        <w:footnoteReference w:id="87"/>
      </w:r>
    </w:p>
    <w:p w14:paraId="26D8A169" w14:textId="77777777" w:rsidR="00A621CE" w:rsidRPr="00A621CE" w:rsidRDefault="00A621CE" w:rsidP="007462ED">
      <w:pPr>
        <w:jc w:val="both"/>
        <w:rPr>
          <w:b/>
          <w:szCs w:val="24"/>
        </w:rPr>
      </w:pPr>
    </w:p>
    <w:p w14:paraId="5FB4EE6B" w14:textId="77777777" w:rsidR="00B65E02" w:rsidRPr="00A621CE" w:rsidRDefault="00B65E02" w:rsidP="00B65E02">
      <w:pPr>
        <w:jc w:val="center"/>
        <w:rPr>
          <w:b/>
          <w:szCs w:val="24"/>
        </w:rPr>
      </w:pPr>
      <w:r w:rsidRPr="00A621CE">
        <w:rPr>
          <w:b/>
          <w:szCs w:val="24"/>
        </w:rPr>
        <w:t>Alaptámogatás</w:t>
      </w:r>
    </w:p>
    <w:p w14:paraId="3B2B5E55" w14:textId="77777777" w:rsidR="00B65E02" w:rsidRPr="009B0771" w:rsidRDefault="00B65E02" w:rsidP="00B02574">
      <w:pPr>
        <w:jc w:val="center"/>
        <w:rPr>
          <w:b/>
          <w:szCs w:val="24"/>
        </w:rPr>
      </w:pPr>
      <w:r w:rsidRPr="009B0771">
        <w:rPr>
          <w:b/>
          <w:szCs w:val="24"/>
        </w:rPr>
        <w:t>1</w:t>
      </w:r>
      <w:r w:rsidR="004A18DB" w:rsidRPr="009B0771">
        <w:rPr>
          <w:b/>
          <w:szCs w:val="24"/>
        </w:rPr>
        <w:t>3</w:t>
      </w:r>
      <w:r w:rsidRPr="009B0771">
        <w:rPr>
          <w:b/>
          <w:szCs w:val="24"/>
        </w:rPr>
        <w:t>. §</w:t>
      </w:r>
    </w:p>
    <w:p w14:paraId="09CEA618" w14:textId="7DEEF56B" w:rsidR="00B65E02" w:rsidRPr="009B0771" w:rsidRDefault="00B65E02" w:rsidP="00B65E02">
      <w:pPr>
        <w:jc w:val="both"/>
        <w:rPr>
          <w:szCs w:val="24"/>
        </w:rPr>
      </w:pPr>
      <w:r w:rsidRPr="009B0771">
        <w:rPr>
          <w:szCs w:val="24"/>
        </w:rPr>
        <w:t xml:space="preserve">(1) </w:t>
      </w:r>
      <w:r w:rsidR="004B1BFF">
        <w:rPr>
          <w:rStyle w:val="Lbjegyzet-hivatkozs"/>
          <w:szCs w:val="24"/>
        </w:rPr>
        <w:footnoteReference w:id="88"/>
      </w:r>
      <w:r w:rsidRPr="009B0771">
        <w:rPr>
          <w:szCs w:val="24"/>
        </w:rPr>
        <w:t xml:space="preserve">Az alaptámogatás </w:t>
      </w:r>
      <w:proofErr w:type="spellStart"/>
      <w:r w:rsidR="00CF6E97" w:rsidRPr="004B1BFF">
        <w:rPr>
          <w:szCs w:val="24"/>
        </w:rPr>
        <w:t>TR-en</w:t>
      </w:r>
      <w:proofErr w:type="spellEnd"/>
      <w:r w:rsidR="00CF6E97" w:rsidRPr="004B1BFF">
        <w:rPr>
          <w:szCs w:val="24"/>
        </w:rPr>
        <w:t xml:space="preserve"> keresztül beadott </w:t>
      </w:r>
      <w:r w:rsidRPr="009B0771">
        <w:rPr>
          <w:szCs w:val="24"/>
        </w:rPr>
        <w:t>pályázat</w:t>
      </w:r>
      <w:r w:rsidR="000B7DEE" w:rsidRPr="00CF6E97">
        <w:rPr>
          <w:color w:val="FF0000"/>
          <w:szCs w:val="24"/>
        </w:rPr>
        <w:t xml:space="preserve"> </w:t>
      </w:r>
      <w:r w:rsidRPr="009B0771">
        <w:rPr>
          <w:szCs w:val="24"/>
        </w:rPr>
        <w:t>alapján folyósítható.</w:t>
      </w:r>
    </w:p>
    <w:p w14:paraId="57C69792" w14:textId="77777777" w:rsidR="00B65E02" w:rsidRPr="009B0771" w:rsidRDefault="00B65E02" w:rsidP="00B65E02">
      <w:pPr>
        <w:jc w:val="both"/>
        <w:rPr>
          <w:szCs w:val="24"/>
        </w:rPr>
      </w:pPr>
      <w:r w:rsidRPr="009B0771">
        <w:rPr>
          <w:szCs w:val="24"/>
        </w:rPr>
        <w:t xml:space="preserve">(2) Az első alkalommal államilag támogatott teljes idejű felsőoktatási szakképzésben, alapképzésben, egységes, osztatlan képzésben hallgatói jogviszonyt létesítő személy az első bejelentkezése alkalmával - kérelemre - a hallgatói normatíva 50%-ának megfelelő összegű </w:t>
      </w:r>
      <w:r w:rsidRPr="009B0771">
        <w:rPr>
          <w:szCs w:val="24"/>
        </w:rPr>
        <w:lastRenderedPageBreak/>
        <w:t>alaptámogatásra jogosult, amennyiben a hallgató a R</w:t>
      </w:r>
      <w:r w:rsidR="00CF3EEC" w:rsidRPr="009B0771">
        <w:rPr>
          <w:szCs w:val="24"/>
        </w:rPr>
        <w:t>.</w:t>
      </w:r>
      <w:r w:rsidRPr="009B0771">
        <w:rPr>
          <w:szCs w:val="24"/>
        </w:rPr>
        <w:t xml:space="preserve"> 16. § (2)-(3) bekezdésében foglalt feltételeknek megfelel.</w:t>
      </w:r>
      <w:r w:rsidRPr="009B0771">
        <w:rPr>
          <w:rStyle w:val="Lbjegyzet-hivatkozs"/>
          <w:szCs w:val="24"/>
        </w:rPr>
        <w:footnoteReference w:id="89"/>
      </w:r>
      <w:r w:rsidRPr="009B0771">
        <w:rPr>
          <w:szCs w:val="24"/>
        </w:rPr>
        <w:t xml:space="preserve"> </w:t>
      </w:r>
    </w:p>
    <w:p w14:paraId="78B1A65C" w14:textId="77777777" w:rsidR="00B65E02" w:rsidRPr="009B0771" w:rsidRDefault="00B65E02" w:rsidP="00B65E02">
      <w:pPr>
        <w:jc w:val="both"/>
        <w:rPr>
          <w:szCs w:val="24"/>
        </w:rPr>
      </w:pPr>
      <w:bookmarkStart w:id="177" w:name="_Toc168195277"/>
      <w:r w:rsidRPr="009B0771">
        <w:rPr>
          <w:szCs w:val="24"/>
        </w:rPr>
        <w:t>(3) Az első alkalommal államilag támogatott teljes idejű mesterképzésben hallgatói jogviszonyt létesítő személy az első bejelentkezése alkalmával - kérelemre - a hallgatói normatíva 75%-ának megfelelő összegű alaptámogatásra jogosult, amennyiben a hallgató a R</w:t>
      </w:r>
      <w:r w:rsidR="00CF3EEC" w:rsidRPr="009B0771">
        <w:rPr>
          <w:szCs w:val="24"/>
        </w:rPr>
        <w:t>.</w:t>
      </w:r>
      <w:r w:rsidRPr="009B0771">
        <w:rPr>
          <w:szCs w:val="24"/>
        </w:rPr>
        <w:t xml:space="preserve"> 16. § (2)-(3) bekezdésében foglalt feltételeknek megfelel</w:t>
      </w:r>
      <w:bookmarkEnd w:id="177"/>
      <w:r w:rsidRPr="009B0771">
        <w:rPr>
          <w:szCs w:val="24"/>
        </w:rPr>
        <w:t>.</w:t>
      </w:r>
      <w:r w:rsidRPr="009B0771">
        <w:rPr>
          <w:rStyle w:val="Lbjegyzet-hivatkozs"/>
          <w:szCs w:val="24"/>
        </w:rPr>
        <w:footnoteReference w:id="90"/>
      </w:r>
    </w:p>
    <w:p w14:paraId="52480DF5" w14:textId="77777777" w:rsidR="00B65E02" w:rsidRPr="0041369F" w:rsidRDefault="00B65E02" w:rsidP="00B65E02">
      <w:pPr>
        <w:jc w:val="both"/>
      </w:pPr>
      <w:r w:rsidRPr="0041369F">
        <w:t xml:space="preserve">(4) </w:t>
      </w:r>
      <w:r w:rsidR="0041369F">
        <w:rPr>
          <w:rStyle w:val="Lbjegyzet-hivatkozs"/>
        </w:rPr>
        <w:footnoteReference w:id="91"/>
      </w:r>
    </w:p>
    <w:p w14:paraId="314C57A2" w14:textId="77777777" w:rsidR="000E53CC" w:rsidRPr="009B0771" w:rsidRDefault="000E53CC" w:rsidP="00B65E02">
      <w:pPr>
        <w:jc w:val="both"/>
      </w:pPr>
      <w:r w:rsidRPr="009B0771">
        <w:t xml:space="preserve">(5) Az alaptámogatás egyszeri, szociális alapon kifizethető juttatás. </w:t>
      </w:r>
    </w:p>
    <w:p w14:paraId="58CA9D58" w14:textId="77777777" w:rsidR="00B65E02" w:rsidRPr="009B0771" w:rsidRDefault="00B65E02" w:rsidP="007462ED">
      <w:pPr>
        <w:jc w:val="both"/>
        <w:rPr>
          <w:b/>
          <w:szCs w:val="24"/>
        </w:rPr>
      </w:pPr>
    </w:p>
    <w:p w14:paraId="70031B59" w14:textId="77777777" w:rsidR="004F72E5" w:rsidRPr="009B0771" w:rsidRDefault="007462ED" w:rsidP="004F72E5">
      <w:pPr>
        <w:jc w:val="center"/>
        <w:rPr>
          <w:b/>
          <w:szCs w:val="24"/>
        </w:rPr>
      </w:pPr>
      <w:bookmarkStart w:id="178" w:name="_Toc168195289"/>
      <w:bookmarkStart w:id="179" w:name="_Toc168195841"/>
      <w:bookmarkStart w:id="180" w:name="_Toc232908540"/>
      <w:bookmarkStart w:id="181" w:name="_Toc366588685"/>
      <w:bookmarkStart w:id="182" w:name="_Toc366662597"/>
      <w:r w:rsidRPr="009B0771">
        <w:rPr>
          <w:b/>
          <w:szCs w:val="24"/>
        </w:rPr>
        <w:t>Rendszeres szociális ösztöndíj</w:t>
      </w:r>
      <w:bookmarkEnd w:id="178"/>
      <w:bookmarkEnd w:id="179"/>
      <w:bookmarkEnd w:id="180"/>
      <w:bookmarkEnd w:id="181"/>
      <w:bookmarkEnd w:id="182"/>
    </w:p>
    <w:p w14:paraId="423D1221" w14:textId="77777777" w:rsidR="00B65E02" w:rsidRPr="009B0771" w:rsidRDefault="004F72E5" w:rsidP="004F72E5">
      <w:pPr>
        <w:jc w:val="center"/>
        <w:rPr>
          <w:b/>
          <w:szCs w:val="24"/>
        </w:rPr>
      </w:pPr>
      <w:r w:rsidRPr="009B0771">
        <w:rPr>
          <w:b/>
          <w:szCs w:val="24"/>
        </w:rPr>
        <w:t>1</w:t>
      </w:r>
      <w:r w:rsidR="004A18DB" w:rsidRPr="009B0771">
        <w:rPr>
          <w:b/>
          <w:szCs w:val="24"/>
        </w:rPr>
        <w:t>4</w:t>
      </w:r>
      <w:r w:rsidRPr="009B0771">
        <w:rPr>
          <w:b/>
          <w:szCs w:val="24"/>
        </w:rPr>
        <w:t>. §</w:t>
      </w:r>
    </w:p>
    <w:p w14:paraId="3BED4BF0" w14:textId="77777777" w:rsidR="007462ED" w:rsidRPr="009B0771" w:rsidRDefault="00A02205" w:rsidP="007462ED">
      <w:pPr>
        <w:jc w:val="both"/>
        <w:rPr>
          <w:szCs w:val="24"/>
        </w:rPr>
      </w:pPr>
      <w:bookmarkStart w:id="183" w:name="_Toc168195290"/>
      <w:r w:rsidRPr="009B0771">
        <w:rPr>
          <w:szCs w:val="24"/>
        </w:rPr>
        <w:t>(1)</w:t>
      </w:r>
      <w:r w:rsidR="008A79EB" w:rsidRPr="009B0771">
        <w:rPr>
          <w:szCs w:val="24"/>
        </w:rPr>
        <w:t xml:space="preserve"> </w:t>
      </w:r>
      <w:r w:rsidR="007462ED" w:rsidRPr="009B0771">
        <w:rPr>
          <w:szCs w:val="24"/>
        </w:rPr>
        <w:t xml:space="preserve">A rendszeres szociális ösztöndíj a hallgató szociális helyzete alapján </w:t>
      </w:r>
      <w:r w:rsidR="00CA346F" w:rsidRPr="009B0771">
        <w:rPr>
          <w:szCs w:val="24"/>
        </w:rPr>
        <w:t>– jelen</w:t>
      </w:r>
      <w:r w:rsidR="007462ED" w:rsidRPr="009B0771">
        <w:rPr>
          <w:szCs w:val="24"/>
        </w:rPr>
        <w:t xml:space="preserve"> szabályzatban rögzített eljárási rend és elvek szerint -</w:t>
      </w:r>
      <w:r w:rsidR="002F07BB" w:rsidRPr="009B0771">
        <w:rPr>
          <w:szCs w:val="24"/>
        </w:rPr>
        <w:t>, kérelmére,</w:t>
      </w:r>
      <w:r w:rsidR="007462ED" w:rsidRPr="009B0771">
        <w:rPr>
          <w:szCs w:val="24"/>
        </w:rPr>
        <w:t xml:space="preserve"> egy képzési időszakra</w:t>
      </w:r>
      <w:r w:rsidR="000E53CC" w:rsidRPr="009B0771">
        <w:rPr>
          <w:szCs w:val="24"/>
        </w:rPr>
        <w:t xml:space="preserve"> (tanulmányi félévre)</w:t>
      </w:r>
      <w:r w:rsidR="007462ED" w:rsidRPr="009B0771">
        <w:rPr>
          <w:szCs w:val="24"/>
        </w:rPr>
        <w:t xml:space="preserve"> biztosított, havonta folyósított juttatás.</w:t>
      </w:r>
      <w:bookmarkEnd w:id="183"/>
      <w:r w:rsidR="002F07BB" w:rsidRPr="009B0771">
        <w:rPr>
          <w:szCs w:val="24"/>
        </w:rPr>
        <w:t xml:space="preserve"> </w:t>
      </w:r>
      <w:r w:rsidR="002F07BB" w:rsidRPr="009B0771">
        <w:rPr>
          <w:rStyle w:val="Lbjegyzet-hivatkozs"/>
          <w:szCs w:val="24"/>
        </w:rPr>
        <w:footnoteReference w:id="92"/>
      </w:r>
      <w:r w:rsidR="00CA346F" w:rsidRPr="009B0771">
        <w:rPr>
          <w:szCs w:val="24"/>
        </w:rPr>
        <w:t xml:space="preserve"> </w:t>
      </w:r>
    </w:p>
    <w:p w14:paraId="198708C3" w14:textId="77777777" w:rsidR="00863964" w:rsidRPr="0041369F" w:rsidRDefault="00863964" w:rsidP="007462ED">
      <w:pPr>
        <w:jc w:val="both"/>
        <w:rPr>
          <w:szCs w:val="24"/>
        </w:rPr>
      </w:pPr>
      <w:r w:rsidRPr="0041369F">
        <w:rPr>
          <w:szCs w:val="24"/>
        </w:rPr>
        <w:t>(2)</w:t>
      </w:r>
      <w:r w:rsidR="0041369F" w:rsidRPr="0041369F">
        <w:rPr>
          <w:szCs w:val="24"/>
        </w:rPr>
        <w:t xml:space="preserve"> </w:t>
      </w:r>
      <w:r w:rsidR="0041369F" w:rsidRPr="0041369F">
        <w:rPr>
          <w:rStyle w:val="Lbjegyzet-hivatkozs"/>
          <w:szCs w:val="24"/>
        </w:rPr>
        <w:footnoteReference w:id="93"/>
      </w:r>
    </w:p>
    <w:p w14:paraId="6C67DAC2" w14:textId="77777777" w:rsidR="007462ED" w:rsidRPr="009B0771" w:rsidRDefault="00863964" w:rsidP="007462ED">
      <w:pPr>
        <w:jc w:val="both"/>
        <w:rPr>
          <w:szCs w:val="24"/>
        </w:rPr>
      </w:pPr>
      <w:r w:rsidRPr="009B0771">
        <w:rPr>
          <w:szCs w:val="24"/>
        </w:rPr>
        <w:t>(3</w:t>
      </w:r>
      <w:r w:rsidR="007462ED" w:rsidRPr="009B0771">
        <w:rPr>
          <w:szCs w:val="24"/>
        </w:rPr>
        <w:t>) A rendszeres szociális ösztöndíj havi összegének mértéke nem lehet alacsonyabb, mint az éves hallgatói normatíva 20%-</w:t>
      </w:r>
      <w:proofErr w:type="gramStart"/>
      <w:r w:rsidR="007462ED" w:rsidRPr="009B0771">
        <w:rPr>
          <w:szCs w:val="24"/>
        </w:rPr>
        <w:t>a</w:t>
      </w:r>
      <w:proofErr w:type="gramEnd"/>
      <w:r w:rsidR="007462ED" w:rsidRPr="009B0771">
        <w:rPr>
          <w:szCs w:val="24"/>
        </w:rPr>
        <w:t xml:space="preserve">, amennyiben a hallgató szociális helyzete alapján rendszeres </w:t>
      </w:r>
      <w:r w:rsidR="00A02205" w:rsidRPr="009B0771">
        <w:rPr>
          <w:szCs w:val="24"/>
        </w:rPr>
        <w:t>szociális ösztöndíjra jogosult</w:t>
      </w:r>
      <w:r w:rsidR="002F07BB" w:rsidRPr="009B0771">
        <w:rPr>
          <w:szCs w:val="24"/>
        </w:rPr>
        <w:t xml:space="preserve"> szociális helyzetét figyelembe véve és </w:t>
      </w:r>
    </w:p>
    <w:p w14:paraId="67402DF9" w14:textId="77777777" w:rsidR="007462ED" w:rsidRPr="009B0771" w:rsidRDefault="007462ED" w:rsidP="002F07BB">
      <w:pPr>
        <w:ind w:left="567"/>
        <w:jc w:val="both"/>
        <w:rPr>
          <w:szCs w:val="24"/>
        </w:rPr>
      </w:pPr>
      <w:bookmarkStart w:id="184" w:name="pr140"/>
      <w:bookmarkEnd w:id="184"/>
      <w:r w:rsidRPr="009B0771">
        <w:rPr>
          <w:szCs w:val="24"/>
        </w:rPr>
        <w:t xml:space="preserve"> </w:t>
      </w:r>
      <w:proofErr w:type="gramStart"/>
      <w:r w:rsidRPr="009B0771">
        <w:rPr>
          <w:szCs w:val="24"/>
        </w:rPr>
        <w:t>a</w:t>
      </w:r>
      <w:proofErr w:type="gramEnd"/>
      <w:r w:rsidRPr="009B0771">
        <w:rPr>
          <w:szCs w:val="24"/>
        </w:rPr>
        <w:t>) fogyatékossággal élő vagy egészségi állapota miatt rászorult, vagy</w:t>
      </w:r>
    </w:p>
    <w:p w14:paraId="2430A012" w14:textId="77777777" w:rsidR="007462ED" w:rsidRPr="009B0771" w:rsidRDefault="007462ED" w:rsidP="002F07BB">
      <w:pPr>
        <w:ind w:left="567"/>
        <w:jc w:val="both"/>
        <w:rPr>
          <w:szCs w:val="24"/>
        </w:rPr>
      </w:pPr>
      <w:bookmarkStart w:id="185" w:name="pr141"/>
      <w:bookmarkEnd w:id="185"/>
      <w:r w:rsidRPr="009B0771">
        <w:rPr>
          <w:szCs w:val="24"/>
        </w:rPr>
        <w:t xml:space="preserve"> b) halmozottan hátrányos helyzetű, vagy</w:t>
      </w:r>
    </w:p>
    <w:p w14:paraId="78799A9E" w14:textId="77777777" w:rsidR="007462ED" w:rsidRPr="009B0771" w:rsidRDefault="007462ED" w:rsidP="002F07BB">
      <w:pPr>
        <w:ind w:left="567"/>
        <w:jc w:val="both"/>
        <w:rPr>
          <w:szCs w:val="24"/>
        </w:rPr>
      </w:pPr>
      <w:bookmarkStart w:id="186" w:name="pr142"/>
      <w:bookmarkEnd w:id="186"/>
      <w:r w:rsidRPr="009B0771">
        <w:rPr>
          <w:szCs w:val="24"/>
        </w:rPr>
        <w:t xml:space="preserve"> c) családfenntartó, vagy</w:t>
      </w:r>
    </w:p>
    <w:p w14:paraId="6C2D958F" w14:textId="77777777" w:rsidR="007462ED" w:rsidRPr="009B0771" w:rsidRDefault="007462ED" w:rsidP="002F07BB">
      <w:pPr>
        <w:ind w:left="567"/>
        <w:jc w:val="both"/>
        <w:rPr>
          <w:szCs w:val="24"/>
        </w:rPr>
      </w:pPr>
      <w:bookmarkStart w:id="187" w:name="pr143"/>
      <w:bookmarkEnd w:id="187"/>
      <w:r w:rsidRPr="009B0771">
        <w:rPr>
          <w:szCs w:val="24"/>
        </w:rPr>
        <w:t xml:space="preserve"> d) nagycsaládos, vagy</w:t>
      </w:r>
    </w:p>
    <w:p w14:paraId="2BCF7A06" w14:textId="77777777" w:rsidR="007462ED" w:rsidRPr="009B0771" w:rsidRDefault="007462ED" w:rsidP="002F07BB">
      <w:pPr>
        <w:ind w:left="567"/>
        <w:jc w:val="both"/>
        <w:rPr>
          <w:szCs w:val="24"/>
        </w:rPr>
      </w:pPr>
      <w:bookmarkStart w:id="188" w:name="pr144"/>
      <w:bookmarkEnd w:id="188"/>
      <w:r w:rsidRPr="009B0771">
        <w:rPr>
          <w:szCs w:val="24"/>
        </w:rPr>
        <w:t xml:space="preserve"> </w:t>
      </w:r>
      <w:proofErr w:type="gramStart"/>
      <w:r w:rsidRPr="009B0771">
        <w:rPr>
          <w:szCs w:val="24"/>
        </w:rPr>
        <w:t>e</w:t>
      </w:r>
      <w:proofErr w:type="gramEnd"/>
      <w:r w:rsidRPr="009B0771">
        <w:rPr>
          <w:szCs w:val="24"/>
        </w:rPr>
        <w:t>) árva.</w:t>
      </w:r>
      <w:r w:rsidR="002F07BB" w:rsidRPr="009B0771">
        <w:rPr>
          <w:szCs w:val="24"/>
        </w:rPr>
        <w:t xml:space="preserve"> </w:t>
      </w:r>
      <w:r w:rsidR="002F07BB" w:rsidRPr="009B0771">
        <w:rPr>
          <w:rStyle w:val="Lbjegyzet-hivatkozs"/>
          <w:szCs w:val="24"/>
        </w:rPr>
        <w:footnoteReference w:id="94"/>
      </w:r>
    </w:p>
    <w:p w14:paraId="51890162" w14:textId="77777777" w:rsidR="007462ED" w:rsidRPr="009B0771" w:rsidRDefault="00863964" w:rsidP="007462ED">
      <w:pPr>
        <w:jc w:val="both"/>
        <w:rPr>
          <w:szCs w:val="24"/>
        </w:rPr>
      </w:pPr>
      <w:bookmarkStart w:id="189" w:name="pr145"/>
      <w:bookmarkEnd w:id="189"/>
      <w:r w:rsidRPr="009B0771">
        <w:rPr>
          <w:szCs w:val="24"/>
        </w:rPr>
        <w:t>(4</w:t>
      </w:r>
      <w:r w:rsidR="007462ED" w:rsidRPr="009B0771">
        <w:rPr>
          <w:szCs w:val="24"/>
        </w:rPr>
        <w:t>) A rendszeres szociális ösztöndíj havi összegének mértéke nem lehet alacsonyabb, mint az éves hallgatói normatíva 10%-</w:t>
      </w:r>
      <w:proofErr w:type="gramStart"/>
      <w:r w:rsidR="007462ED" w:rsidRPr="009B0771">
        <w:rPr>
          <w:szCs w:val="24"/>
        </w:rPr>
        <w:t>a</w:t>
      </w:r>
      <w:proofErr w:type="gramEnd"/>
      <w:r w:rsidR="007462ED" w:rsidRPr="009B0771">
        <w:rPr>
          <w:szCs w:val="24"/>
        </w:rPr>
        <w:t xml:space="preserve">, amennyiben a hallgató szociális helyzete alapján rendszeres szociális ösztöndíjra jogosult </w:t>
      </w:r>
      <w:r w:rsidR="002F07BB" w:rsidRPr="009B0771">
        <w:rPr>
          <w:szCs w:val="24"/>
        </w:rPr>
        <w:t xml:space="preserve">szociális helyzetét figyelembe véve </w:t>
      </w:r>
      <w:r w:rsidR="007462ED" w:rsidRPr="009B0771">
        <w:rPr>
          <w:szCs w:val="24"/>
        </w:rPr>
        <w:t>és</w:t>
      </w:r>
    </w:p>
    <w:p w14:paraId="1006F834" w14:textId="77777777" w:rsidR="007462ED" w:rsidRPr="009B0771" w:rsidRDefault="007462ED" w:rsidP="002F07BB">
      <w:pPr>
        <w:ind w:left="567"/>
        <w:jc w:val="both"/>
        <w:rPr>
          <w:szCs w:val="24"/>
        </w:rPr>
      </w:pPr>
      <w:bookmarkStart w:id="190" w:name="pr146"/>
      <w:bookmarkEnd w:id="190"/>
      <w:r w:rsidRPr="009B0771">
        <w:rPr>
          <w:szCs w:val="24"/>
        </w:rPr>
        <w:t xml:space="preserve"> </w:t>
      </w:r>
      <w:proofErr w:type="gramStart"/>
      <w:r w:rsidRPr="009B0771">
        <w:rPr>
          <w:szCs w:val="24"/>
        </w:rPr>
        <w:t>a</w:t>
      </w:r>
      <w:proofErr w:type="gramEnd"/>
      <w:r w:rsidRPr="009B0771">
        <w:rPr>
          <w:szCs w:val="24"/>
        </w:rPr>
        <w:t>) hátrányos helyzetű, vagy</w:t>
      </w:r>
    </w:p>
    <w:p w14:paraId="766C9012" w14:textId="77777777" w:rsidR="007462ED" w:rsidRPr="009B0771" w:rsidRDefault="007462ED" w:rsidP="002F07BB">
      <w:pPr>
        <w:ind w:left="567"/>
        <w:jc w:val="both"/>
        <w:rPr>
          <w:szCs w:val="24"/>
        </w:rPr>
      </w:pPr>
      <w:bookmarkStart w:id="191" w:name="pr147"/>
      <w:bookmarkEnd w:id="191"/>
      <w:r w:rsidRPr="009B0771">
        <w:rPr>
          <w:szCs w:val="24"/>
        </w:rPr>
        <w:t xml:space="preserve"> b) gyámsága nagykorúsága miatt szűnt meg, vagy</w:t>
      </w:r>
    </w:p>
    <w:p w14:paraId="3DDFF0AF" w14:textId="77777777" w:rsidR="007462ED" w:rsidRPr="009B0771" w:rsidRDefault="007462ED" w:rsidP="002F07BB">
      <w:pPr>
        <w:ind w:left="567"/>
        <w:jc w:val="both"/>
        <w:rPr>
          <w:szCs w:val="24"/>
        </w:rPr>
      </w:pPr>
      <w:bookmarkStart w:id="192" w:name="pr148"/>
      <w:bookmarkEnd w:id="192"/>
      <w:r w:rsidRPr="009B0771">
        <w:rPr>
          <w:szCs w:val="24"/>
        </w:rPr>
        <w:t xml:space="preserve"> c) félárva.</w:t>
      </w:r>
      <w:r w:rsidR="002F07BB" w:rsidRPr="009B0771">
        <w:rPr>
          <w:rStyle w:val="Lbjegyzet-hivatkozs"/>
          <w:szCs w:val="24"/>
        </w:rPr>
        <w:footnoteReference w:id="95"/>
      </w:r>
    </w:p>
    <w:p w14:paraId="53214403" w14:textId="77777777" w:rsidR="007462ED" w:rsidRPr="009B0771" w:rsidRDefault="00863964" w:rsidP="007462ED">
      <w:pPr>
        <w:jc w:val="both"/>
        <w:rPr>
          <w:szCs w:val="24"/>
        </w:rPr>
      </w:pPr>
      <w:bookmarkStart w:id="193" w:name="_Toc168195301"/>
      <w:r w:rsidRPr="009B0771">
        <w:rPr>
          <w:szCs w:val="24"/>
        </w:rPr>
        <w:t>(5</w:t>
      </w:r>
      <w:r w:rsidR="009C1007" w:rsidRPr="009B0771">
        <w:rPr>
          <w:szCs w:val="24"/>
        </w:rPr>
        <w:t>)</w:t>
      </w:r>
      <w:r w:rsidR="002F07BB" w:rsidRPr="009B0771">
        <w:rPr>
          <w:szCs w:val="24"/>
        </w:rPr>
        <w:t xml:space="preserve"> </w:t>
      </w:r>
      <w:r w:rsidR="007462ED" w:rsidRPr="009B0771">
        <w:rPr>
          <w:szCs w:val="24"/>
        </w:rPr>
        <w:t>A rendszeres szociális ösztöndíj havi összegének mértéke nem lehet alacsonyabb, mint az éves hallgatói normatíva 10%-</w:t>
      </w:r>
      <w:proofErr w:type="gramStart"/>
      <w:r w:rsidR="007462ED" w:rsidRPr="009B0771">
        <w:rPr>
          <w:szCs w:val="24"/>
        </w:rPr>
        <w:t>a</w:t>
      </w:r>
      <w:proofErr w:type="gramEnd"/>
      <w:r w:rsidR="007462ED" w:rsidRPr="009B0771">
        <w:rPr>
          <w:szCs w:val="24"/>
        </w:rPr>
        <w:t xml:space="preserve">, amennyiben a hallgató </w:t>
      </w:r>
      <w:r w:rsidR="002F07BB" w:rsidRPr="009B0771">
        <w:rPr>
          <w:szCs w:val="24"/>
        </w:rPr>
        <w:t>kétoldalú nemzetközi szerződés alapján államilag elismert felsőoktatási intézményben képzésben (R.</w:t>
      </w:r>
      <w:r w:rsidR="007462ED" w:rsidRPr="009B0771">
        <w:rPr>
          <w:szCs w:val="24"/>
        </w:rPr>
        <w:t xml:space="preserve"> 26. §- 26/A. §</w:t>
      </w:r>
      <w:r w:rsidR="002F07BB" w:rsidRPr="009B0771">
        <w:rPr>
          <w:szCs w:val="24"/>
        </w:rPr>
        <w:t>)</w:t>
      </w:r>
      <w:r w:rsidR="007462ED" w:rsidRPr="009B0771">
        <w:rPr>
          <w:szCs w:val="24"/>
        </w:rPr>
        <w:t xml:space="preserve"> - nem részképzés idejére adományozott - ösztöndíjban részesül.</w:t>
      </w:r>
      <w:bookmarkEnd w:id="193"/>
      <w:r w:rsidR="002F07BB" w:rsidRPr="009B0771">
        <w:rPr>
          <w:rStyle w:val="Lbjegyzet-hivatkozs"/>
          <w:szCs w:val="24"/>
        </w:rPr>
        <w:footnoteReference w:id="96"/>
      </w:r>
    </w:p>
    <w:p w14:paraId="3E3B0A25" w14:textId="77777777" w:rsidR="007462ED" w:rsidRPr="009B0771" w:rsidRDefault="007462ED" w:rsidP="007462ED">
      <w:pPr>
        <w:jc w:val="both"/>
        <w:rPr>
          <w:szCs w:val="24"/>
        </w:rPr>
      </w:pPr>
      <w:r w:rsidRPr="009B0771">
        <w:rPr>
          <w:szCs w:val="24"/>
        </w:rPr>
        <w:t>(</w:t>
      </w:r>
      <w:r w:rsidR="00863964" w:rsidRPr="009B0771">
        <w:rPr>
          <w:szCs w:val="24"/>
        </w:rPr>
        <w:t>6</w:t>
      </w:r>
      <w:r w:rsidRPr="009B0771">
        <w:rPr>
          <w:szCs w:val="24"/>
        </w:rPr>
        <w:t>) Rendszeres szociális ösztöndíj</w:t>
      </w:r>
      <w:r w:rsidR="002F07BB" w:rsidRPr="009B0771">
        <w:rPr>
          <w:szCs w:val="24"/>
        </w:rPr>
        <w:t xml:space="preserve"> iránti</w:t>
      </w:r>
      <w:r w:rsidRPr="009B0771">
        <w:rPr>
          <w:szCs w:val="24"/>
        </w:rPr>
        <w:t xml:space="preserve"> pályázati kérelmet a jelen </w:t>
      </w:r>
      <w:r w:rsidR="002F07BB" w:rsidRPr="009B0771">
        <w:rPr>
          <w:szCs w:val="24"/>
        </w:rPr>
        <w:t>s</w:t>
      </w:r>
      <w:r w:rsidRPr="009B0771">
        <w:rPr>
          <w:szCs w:val="24"/>
        </w:rPr>
        <w:t>zabályzat 2. számú mellékletét képező adatlapon kell benyújtani</w:t>
      </w:r>
      <w:r w:rsidR="002F07BB" w:rsidRPr="009B0771">
        <w:rPr>
          <w:szCs w:val="24"/>
        </w:rPr>
        <w:t xml:space="preserve"> a</w:t>
      </w:r>
      <w:r w:rsidRPr="009B0771">
        <w:rPr>
          <w:szCs w:val="24"/>
        </w:rPr>
        <w:t xml:space="preserve"> DJB részére kell eljuttatni</w:t>
      </w:r>
      <w:r w:rsidR="00D81253" w:rsidRPr="009B0771">
        <w:rPr>
          <w:szCs w:val="24"/>
        </w:rPr>
        <w:t xml:space="preserve">, a DJB elnök által </w:t>
      </w:r>
      <w:r w:rsidRPr="009B0771">
        <w:rPr>
          <w:szCs w:val="24"/>
        </w:rPr>
        <w:t>meghatározott határideig.</w:t>
      </w:r>
    </w:p>
    <w:p w14:paraId="7A010C39" w14:textId="77777777" w:rsidR="007462ED" w:rsidRPr="009B0771" w:rsidRDefault="009C1007" w:rsidP="007462ED">
      <w:pPr>
        <w:jc w:val="both"/>
        <w:rPr>
          <w:szCs w:val="24"/>
        </w:rPr>
      </w:pPr>
      <w:r w:rsidRPr="009B0771">
        <w:rPr>
          <w:szCs w:val="24"/>
        </w:rPr>
        <w:t>(</w:t>
      </w:r>
      <w:r w:rsidR="00863964" w:rsidRPr="009B0771">
        <w:rPr>
          <w:szCs w:val="24"/>
        </w:rPr>
        <w:t>7</w:t>
      </w:r>
      <w:r w:rsidR="007462ED" w:rsidRPr="009B0771">
        <w:rPr>
          <w:szCs w:val="24"/>
        </w:rPr>
        <w:t xml:space="preserve">) </w:t>
      </w:r>
      <w:r w:rsidR="009529C4">
        <w:rPr>
          <w:rStyle w:val="Lbjegyzet-hivatkozs"/>
          <w:szCs w:val="24"/>
        </w:rPr>
        <w:footnoteReference w:id="97"/>
      </w:r>
      <w:r w:rsidR="007462ED" w:rsidRPr="009B0771">
        <w:rPr>
          <w:szCs w:val="24"/>
        </w:rPr>
        <w:t xml:space="preserve">A pályázatok elbírálását a DJB </w:t>
      </w:r>
      <w:r w:rsidR="003A070B">
        <w:rPr>
          <w:szCs w:val="24"/>
        </w:rPr>
        <w:t>a</w:t>
      </w:r>
      <w:r w:rsidR="003A070B" w:rsidRPr="009529C4">
        <w:rPr>
          <w:szCs w:val="24"/>
        </w:rPr>
        <w:t xml:space="preserve"> </w:t>
      </w:r>
      <w:proofErr w:type="spellStart"/>
      <w:r w:rsidR="003A070B" w:rsidRPr="009529C4">
        <w:rPr>
          <w:szCs w:val="24"/>
        </w:rPr>
        <w:t>TR-ben</w:t>
      </w:r>
      <w:proofErr w:type="spellEnd"/>
      <w:r w:rsidR="003A070B" w:rsidRPr="009529C4">
        <w:rPr>
          <w:szCs w:val="24"/>
        </w:rPr>
        <w:t xml:space="preserve"> található űrlapon </w:t>
      </w:r>
      <w:r w:rsidR="007462ED" w:rsidRPr="009B0771">
        <w:rPr>
          <w:szCs w:val="24"/>
        </w:rPr>
        <w:t>feltüntetett egységes pontrendszer szerint, az ügyrendjében foglalt eljárás során végzi. A DJB köteles a csatolt dokumentumok alapján a jogosultságot ellenőrizni, majd az utalásról intézkedni.</w:t>
      </w:r>
    </w:p>
    <w:p w14:paraId="153EDE4C" w14:textId="77777777" w:rsidR="007462ED" w:rsidRPr="009B0771" w:rsidRDefault="007462ED" w:rsidP="007462ED">
      <w:pPr>
        <w:jc w:val="both"/>
        <w:rPr>
          <w:szCs w:val="24"/>
        </w:rPr>
      </w:pPr>
      <w:r w:rsidRPr="009B0771">
        <w:rPr>
          <w:szCs w:val="24"/>
        </w:rPr>
        <w:t>(</w:t>
      </w:r>
      <w:r w:rsidR="00863964" w:rsidRPr="009B0771">
        <w:rPr>
          <w:szCs w:val="24"/>
        </w:rPr>
        <w:t>8</w:t>
      </w:r>
      <w:r w:rsidRPr="009B0771">
        <w:rPr>
          <w:szCs w:val="24"/>
        </w:rPr>
        <w:t xml:space="preserve">) A </w:t>
      </w:r>
      <w:r w:rsidR="00CA346F" w:rsidRPr="009B0771">
        <w:rPr>
          <w:szCs w:val="24"/>
        </w:rPr>
        <w:t xml:space="preserve">rendszeres </w:t>
      </w:r>
      <w:r w:rsidRPr="009B0771">
        <w:rPr>
          <w:szCs w:val="24"/>
        </w:rPr>
        <w:t>szociális támogatás odaítélésénél a hallgató tanulmányi eredménye, illetve a tanulmányi eredményhez köthető juttatások mértéke nem vehető figyelembe.</w:t>
      </w:r>
    </w:p>
    <w:p w14:paraId="27E2B931" w14:textId="77777777" w:rsidR="007462ED" w:rsidRPr="009B0771" w:rsidRDefault="007462ED" w:rsidP="007462ED">
      <w:pPr>
        <w:jc w:val="both"/>
        <w:rPr>
          <w:szCs w:val="24"/>
        </w:rPr>
      </w:pPr>
      <w:r w:rsidRPr="009B0771">
        <w:rPr>
          <w:szCs w:val="24"/>
        </w:rPr>
        <w:lastRenderedPageBreak/>
        <w:t>(</w:t>
      </w:r>
      <w:r w:rsidR="00863964" w:rsidRPr="009B0771">
        <w:rPr>
          <w:szCs w:val="24"/>
        </w:rPr>
        <w:t>9</w:t>
      </w:r>
      <w:r w:rsidRPr="009B0771">
        <w:rPr>
          <w:szCs w:val="24"/>
        </w:rPr>
        <w:t>) Amennyiben olyan hallgató adja be pál</w:t>
      </w:r>
      <w:r w:rsidR="009C1007" w:rsidRPr="009B0771">
        <w:rPr>
          <w:szCs w:val="24"/>
        </w:rPr>
        <w:t>yázatát, aki jelen paragrafus (2)-(3</w:t>
      </w:r>
      <w:r w:rsidRPr="009B0771">
        <w:rPr>
          <w:szCs w:val="24"/>
        </w:rPr>
        <w:t>) pontjaiban meghatározott kategóriákon kívül esik, de az elbírálás során bebizonyosodik kére</w:t>
      </w:r>
      <w:r w:rsidR="009C1007" w:rsidRPr="009B0771">
        <w:rPr>
          <w:szCs w:val="24"/>
        </w:rPr>
        <w:t>lmének jogossága, részére a DJB</w:t>
      </w:r>
      <w:r w:rsidRPr="009B0771">
        <w:rPr>
          <w:szCs w:val="24"/>
        </w:rPr>
        <w:t xml:space="preserve"> a szociális alapú ösztöndíjakra előirányzott keretből fennmaradó összeg erejéig rendszeres szociális ösztöndíjat állapíthat meg.</w:t>
      </w:r>
    </w:p>
    <w:p w14:paraId="3FE74D64" w14:textId="77777777" w:rsidR="00CA346F" w:rsidRPr="009B0771" w:rsidRDefault="00CA346F" w:rsidP="007462ED">
      <w:pPr>
        <w:jc w:val="both"/>
        <w:rPr>
          <w:b/>
          <w:szCs w:val="24"/>
        </w:rPr>
      </w:pPr>
    </w:p>
    <w:p w14:paraId="2790BED6" w14:textId="77777777" w:rsidR="00CA346F" w:rsidRPr="009B0771" w:rsidRDefault="007462ED" w:rsidP="00CA346F">
      <w:pPr>
        <w:jc w:val="center"/>
        <w:rPr>
          <w:b/>
          <w:szCs w:val="24"/>
        </w:rPr>
      </w:pPr>
      <w:bookmarkStart w:id="194" w:name="_Toc150524440"/>
      <w:bookmarkStart w:id="195" w:name="_Toc150524611"/>
      <w:bookmarkStart w:id="196" w:name="_Toc150533756"/>
      <w:bookmarkStart w:id="197" w:name="_Toc151125118"/>
      <w:bookmarkStart w:id="198" w:name="_Toc151180456"/>
      <w:bookmarkStart w:id="199" w:name="_Toc152129678"/>
      <w:bookmarkStart w:id="200" w:name="_Toc152945217"/>
      <w:bookmarkStart w:id="201" w:name="_Toc168195302"/>
      <w:bookmarkStart w:id="202" w:name="_Toc168195842"/>
      <w:bookmarkStart w:id="203" w:name="_Toc232908541"/>
      <w:bookmarkStart w:id="204" w:name="_Toc366588686"/>
      <w:bookmarkStart w:id="205" w:name="_Toc366662598"/>
      <w:r w:rsidRPr="009B0771">
        <w:rPr>
          <w:b/>
          <w:szCs w:val="24"/>
        </w:rPr>
        <w:t>Rendkívüli szociális ösztöndíj</w:t>
      </w:r>
      <w:bookmarkStart w:id="206" w:name="_Toc168195303"/>
      <w:bookmarkEnd w:id="194"/>
      <w:bookmarkEnd w:id="195"/>
      <w:bookmarkEnd w:id="196"/>
      <w:bookmarkEnd w:id="197"/>
      <w:bookmarkEnd w:id="198"/>
      <w:bookmarkEnd w:id="199"/>
      <w:bookmarkEnd w:id="200"/>
      <w:bookmarkEnd w:id="201"/>
      <w:bookmarkEnd w:id="202"/>
      <w:bookmarkEnd w:id="203"/>
      <w:bookmarkEnd w:id="204"/>
      <w:bookmarkEnd w:id="205"/>
    </w:p>
    <w:p w14:paraId="76F5D27C" w14:textId="77777777" w:rsidR="00CA346F" w:rsidRPr="009B0771" w:rsidRDefault="00CA346F" w:rsidP="00CA346F">
      <w:pPr>
        <w:jc w:val="center"/>
        <w:rPr>
          <w:b/>
          <w:szCs w:val="24"/>
        </w:rPr>
      </w:pPr>
      <w:r w:rsidRPr="009B0771">
        <w:rPr>
          <w:b/>
          <w:szCs w:val="24"/>
        </w:rPr>
        <w:t>1</w:t>
      </w:r>
      <w:r w:rsidR="004A18DB" w:rsidRPr="009B0771">
        <w:rPr>
          <w:b/>
          <w:szCs w:val="24"/>
        </w:rPr>
        <w:t>5</w:t>
      </w:r>
      <w:r w:rsidRPr="009B0771">
        <w:rPr>
          <w:b/>
          <w:szCs w:val="24"/>
        </w:rPr>
        <w:t>. §</w:t>
      </w:r>
    </w:p>
    <w:p w14:paraId="4F98C878" w14:textId="77777777" w:rsidR="007462ED" w:rsidRPr="009B0771" w:rsidRDefault="00102114" w:rsidP="007462ED">
      <w:pPr>
        <w:jc w:val="both"/>
        <w:rPr>
          <w:szCs w:val="24"/>
        </w:rPr>
      </w:pPr>
      <w:r w:rsidRPr="009B0771">
        <w:rPr>
          <w:szCs w:val="24"/>
        </w:rPr>
        <w:t>(</w:t>
      </w:r>
      <w:r w:rsidR="00CA346F" w:rsidRPr="009B0771">
        <w:rPr>
          <w:szCs w:val="24"/>
        </w:rPr>
        <w:t>1</w:t>
      </w:r>
      <w:r w:rsidRPr="009B0771">
        <w:rPr>
          <w:szCs w:val="24"/>
        </w:rPr>
        <w:t>)</w:t>
      </w:r>
      <w:r w:rsidR="00CA346F" w:rsidRPr="009B0771">
        <w:rPr>
          <w:szCs w:val="24"/>
        </w:rPr>
        <w:t xml:space="preserve"> </w:t>
      </w:r>
      <w:r w:rsidR="007462ED" w:rsidRPr="009B0771">
        <w:rPr>
          <w:szCs w:val="24"/>
        </w:rPr>
        <w:t xml:space="preserve">A rendkívüli szociális ösztöndíj </w:t>
      </w:r>
      <w:r w:rsidR="00CA346F" w:rsidRPr="009B0771">
        <w:rPr>
          <w:szCs w:val="24"/>
        </w:rPr>
        <w:t>az államilag t</w:t>
      </w:r>
      <w:r w:rsidR="009D1BB8">
        <w:rPr>
          <w:szCs w:val="24"/>
        </w:rPr>
        <w:t>ámogatott, teljes idejű, felsőoktatási</w:t>
      </w:r>
      <w:r w:rsidR="00CA346F" w:rsidRPr="009B0771">
        <w:rPr>
          <w:szCs w:val="24"/>
        </w:rPr>
        <w:t xml:space="preserve"> szakképzésben, alapképzésben, mesterképzésben, egységes, osztatlan képzésben, illetve a doktori képzésben részt vevő </w:t>
      </w:r>
      <w:r w:rsidR="007462ED" w:rsidRPr="009B0771">
        <w:rPr>
          <w:szCs w:val="24"/>
        </w:rPr>
        <w:t xml:space="preserve">hallgató szociális helyzete váratlan romlásának enyhítésére - </w:t>
      </w:r>
      <w:r w:rsidR="00CA346F" w:rsidRPr="009B0771">
        <w:rPr>
          <w:szCs w:val="24"/>
        </w:rPr>
        <w:t>jelen</w:t>
      </w:r>
      <w:r w:rsidR="007462ED" w:rsidRPr="009B0771">
        <w:rPr>
          <w:szCs w:val="24"/>
        </w:rPr>
        <w:t xml:space="preserve"> szabályzatban rögzített eljárási rend és elvek szerint - folyósított egyszeri juttatás.</w:t>
      </w:r>
      <w:bookmarkEnd w:id="206"/>
      <w:r w:rsidR="00CA346F" w:rsidRPr="009B0771">
        <w:rPr>
          <w:rStyle w:val="Lbjegyzet-hivatkozs"/>
          <w:szCs w:val="24"/>
        </w:rPr>
        <w:footnoteReference w:id="98"/>
      </w:r>
    </w:p>
    <w:p w14:paraId="334F9350" w14:textId="77777777" w:rsidR="00863964" w:rsidRPr="0041369F" w:rsidRDefault="00863964" w:rsidP="00863964">
      <w:pPr>
        <w:jc w:val="both"/>
        <w:rPr>
          <w:szCs w:val="24"/>
        </w:rPr>
      </w:pPr>
      <w:r w:rsidRPr="0041369F">
        <w:rPr>
          <w:szCs w:val="24"/>
        </w:rPr>
        <w:t xml:space="preserve">(2) </w:t>
      </w:r>
      <w:r w:rsidR="0041369F">
        <w:rPr>
          <w:rStyle w:val="Lbjegyzet-hivatkozs"/>
          <w:szCs w:val="24"/>
        </w:rPr>
        <w:footnoteReference w:id="99"/>
      </w:r>
    </w:p>
    <w:p w14:paraId="0ED3373C" w14:textId="77777777" w:rsidR="007462ED" w:rsidRPr="009B0771" w:rsidRDefault="00CA346F" w:rsidP="007462ED">
      <w:pPr>
        <w:jc w:val="both"/>
        <w:rPr>
          <w:szCs w:val="24"/>
        </w:rPr>
      </w:pPr>
      <w:bookmarkStart w:id="207" w:name="_Toc168195304"/>
      <w:r w:rsidRPr="009B0771">
        <w:rPr>
          <w:szCs w:val="24"/>
        </w:rPr>
        <w:t>(</w:t>
      </w:r>
      <w:r w:rsidR="00863964" w:rsidRPr="009B0771">
        <w:rPr>
          <w:szCs w:val="24"/>
        </w:rPr>
        <w:t>3</w:t>
      </w:r>
      <w:r w:rsidR="007462ED" w:rsidRPr="009B0771">
        <w:rPr>
          <w:szCs w:val="24"/>
        </w:rPr>
        <w:t xml:space="preserve">) Rendkívüli szociális ösztöndíjban a hallgató </w:t>
      </w:r>
      <w:r w:rsidR="00CB711D" w:rsidRPr="009B0771">
        <w:rPr>
          <w:szCs w:val="24"/>
        </w:rPr>
        <w:t xml:space="preserve">írásbeli </w:t>
      </w:r>
      <w:r w:rsidR="007462ED" w:rsidRPr="009B0771">
        <w:rPr>
          <w:szCs w:val="24"/>
        </w:rPr>
        <w:t>kérelme</w:t>
      </w:r>
      <w:r w:rsidR="00CB711D" w:rsidRPr="009B0771">
        <w:rPr>
          <w:szCs w:val="24"/>
        </w:rPr>
        <w:t>, pályázata</w:t>
      </w:r>
      <w:r w:rsidR="000B7DEE">
        <w:rPr>
          <w:szCs w:val="24"/>
        </w:rPr>
        <w:t xml:space="preserve"> </w:t>
      </w:r>
      <w:r w:rsidR="007462ED" w:rsidRPr="009B0771">
        <w:rPr>
          <w:szCs w:val="24"/>
        </w:rPr>
        <w:t>alapján részesülhet</w:t>
      </w:r>
      <w:r w:rsidR="00CB711D" w:rsidRPr="009B0771">
        <w:rPr>
          <w:szCs w:val="24"/>
        </w:rPr>
        <w:t xml:space="preserve"> az év bármely időszakában, az igazolás csatolását követően</w:t>
      </w:r>
      <w:r w:rsidR="007462ED" w:rsidRPr="009B0771">
        <w:rPr>
          <w:szCs w:val="24"/>
        </w:rPr>
        <w:t>. A beérkezett hallgatói kérelmekről legalább havonta egyszer döntést kell hozni. A kifizetésről a döntést követő nyolc munkanapon belül intézkedni kell.</w:t>
      </w:r>
      <w:bookmarkEnd w:id="207"/>
      <w:r w:rsidRPr="009B0771">
        <w:rPr>
          <w:rStyle w:val="Lbjegyzet-hivatkozs"/>
          <w:szCs w:val="24"/>
        </w:rPr>
        <w:footnoteReference w:id="100"/>
      </w:r>
      <w:r w:rsidRPr="009B0771">
        <w:rPr>
          <w:szCs w:val="24"/>
        </w:rPr>
        <w:t xml:space="preserve"> </w:t>
      </w:r>
    </w:p>
    <w:p w14:paraId="57FAC419" w14:textId="77777777" w:rsidR="00DF2426" w:rsidRPr="009B0771" w:rsidRDefault="00863964" w:rsidP="00DF2426">
      <w:pPr>
        <w:jc w:val="both"/>
        <w:rPr>
          <w:szCs w:val="24"/>
        </w:rPr>
      </w:pPr>
      <w:r w:rsidRPr="009B0771">
        <w:rPr>
          <w:szCs w:val="24"/>
        </w:rPr>
        <w:t>(4</w:t>
      </w:r>
      <w:r w:rsidR="007462ED" w:rsidRPr="009B0771">
        <w:rPr>
          <w:szCs w:val="24"/>
        </w:rPr>
        <w:t>)</w:t>
      </w:r>
      <w:r w:rsidR="00CA346F" w:rsidRPr="009B0771">
        <w:rPr>
          <w:szCs w:val="24"/>
        </w:rPr>
        <w:t xml:space="preserve"> </w:t>
      </w:r>
      <w:r w:rsidR="00DF2426" w:rsidRPr="009B0771">
        <w:rPr>
          <w:szCs w:val="24"/>
        </w:rPr>
        <w:t xml:space="preserve">A rendkívüli szociális ösztöndíjra elkülönített keret a hallgatók segélyezésre használható fel, </w:t>
      </w:r>
      <w:r w:rsidR="00CB711D" w:rsidRPr="009B0771">
        <w:rPr>
          <w:szCs w:val="24"/>
        </w:rPr>
        <w:t xml:space="preserve">így </w:t>
      </w:r>
      <w:r w:rsidR="00DF2426" w:rsidRPr="009B0771">
        <w:rPr>
          <w:szCs w:val="24"/>
        </w:rPr>
        <w:t xml:space="preserve">különösen szülés, közvetlen hozzátartozó halála, vagy </w:t>
      </w:r>
      <w:r w:rsidR="00CB711D" w:rsidRPr="009B0771">
        <w:rPr>
          <w:szCs w:val="24"/>
        </w:rPr>
        <w:t xml:space="preserve">ha saját vagy családja </w:t>
      </w:r>
      <w:r w:rsidR="00DF2426" w:rsidRPr="009B0771">
        <w:rPr>
          <w:szCs w:val="24"/>
        </w:rPr>
        <w:t>szociális helyzeté</w:t>
      </w:r>
      <w:r w:rsidR="00CB711D" w:rsidRPr="009B0771">
        <w:rPr>
          <w:szCs w:val="24"/>
        </w:rPr>
        <w:t xml:space="preserve">ben rendkívüli esemény következett be. </w:t>
      </w:r>
    </w:p>
    <w:p w14:paraId="4A41E1FA" w14:textId="77777777" w:rsidR="00CB711D" w:rsidRPr="009B0771" w:rsidRDefault="00CB711D" w:rsidP="00DF2426">
      <w:pPr>
        <w:jc w:val="both"/>
        <w:rPr>
          <w:szCs w:val="24"/>
        </w:rPr>
      </w:pPr>
      <w:r w:rsidRPr="009B0771">
        <w:rPr>
          <w:szCs w:val="24"/>
        </w:rPr>
        <w:t xml:space="preserve">Ugyanazon rendkívüli eseményre hivatkozva kérelmet csak egy alkalommal lehet benyújtani. </w:t>
      </w:r>
    </w:p>
    <w:p w14:paraId="5C870710" w14:textId="68BDD3C4" w:rsidR="007462ED" w:rsidRPr="009B0771" w:rsidRDefault="00EB3DD0" w:rsidP="007462ED">
      <w:pPr>
        <w:jc w:val="both"/>
        <w:rPr>
          <w:szCs w:val="24"/>
        </w:rPr>
      </w:pPr>
      <w:r w:rsidRPr="009B0771">
        <w:rPr>
          <w:szCs w:val="24"/>
        </w:rPr>
        <w:t>(</w:t>
      </w:r>
      <w:r w:rsidR="00863964" w:rsidRPr="009B0771">
        <w:rPr>
          <w:szCs w:val="24"/>
        </w:rPr>
        <w:t>5</w:t>
      </w:r>
      <w:r w:rsidR="007462ED" w:rsidRPr="009B0771">
        <w:rPr>
          <w:szCs w:val="24"/>
        </w:rPr>
        <w:t xml:space="preserve">) </w:t>
      </w:r>
      <w:r w:rsidR="0041369F">
        <w:rPr>
          <w:rStyle w:val="Lbjegyzet-hivatkozs"/>
          <w:szCs w:val="24"/>
        </w:rPr>
        <w:footnoteReference w:id="101"/>
      </w:r>
      <w:r w:rsidR="00F86CF3" w:rsidRPr="00F86CF3">
        <w:rPr>
          <w:szCs w:val="24"/>
          <w:vertAlign w:val="superscript"/>
        </w:rPr>
        <w:t>,</w:t>
      </w:r>
      <w:r w:rsidR="00F86CF3">
        <w:rPr>
          <w:rStyle w:val="Lbjegyzet-hivatkozs"/>
          <w:szCs w:val="24"/>
        </w:rPr>
        <w:footnoteReference w:id="102"/>
      </w:r>
      <w:r w:rsidR="004B1BFF" w:rsidRPr="004B1BFF">
        <w:rPr>
          <w:szCs w:val="24"/>
          <w:vertAlign w:val="superscript"/>
        </w:rPr>
        <w:t>,</w:t>
      </w:r>
      <w:r w:rsidR="004B1BFF">
        <w:rPr>
          <w:rStyle w:val="Lbjegyzet-hivatkozs"/>
          <w:szCs w:val="24"/>
        </w:rPr>
        <w:footnoteReference w:id="103"/>
      </w:r>
      <w:r w:rsidR="00DF2426" w:rsidRPr="009B0771">
        <w:rPr>
          <w:szCs w:val="24"/>
        </w:rPr>
        <w:t xml:space="preserve">A kérelmet a kari </w:t>
      </w:r>
      <w:proofErr w:type="spellStart"/>
      <w:r w:rsidR="00DF2426" w:rsidRPr="009B0771">
        <w:rPr>
          <w:szCs w:val="24"/>
        </w:rPr>
        <w:t>DJB-hoz</w:t>
      </w:r>
      <w:proofErr w:type="spellEnd"/>
      <w:r w:rsidR="00DF2426" w:rsidRPr="009B0771">
        <w:rPr>
          <w:szCs w:val="24"/>
        </w:rPr>
        <w:t xml:space="preserve"> kell benyújtani</w:t>
      </w:r>
      <w:r w:rsidR="00F50548" w:rsidRPr="009B0771">
        <w:rPr>
          <w:szCs w:val="24"/>
        </w:rPr>
        <w:t xml:space="preserve"> </w:t>
      </w:r>
      <w:r w:rsidR="00D81253" w:rsidRPr="009B0771">
        <w:rPr>
          <w:szCs w:val="24"/>
        </w:rPr>
        <w:t>a DJB elnök által meghatározott időpontig</w:t>
      </w:r>
      <w:r w:rsidR="00DF2426" w:rsidRPr="009B0771">
        <w:rPr>
          <w:szCs w:val="24"/>
        </w:rPr>
        <w:t xml:space="preserve">, amely azt, az abban felhozott indokokat mérlegelve, a csatolt igazolások és a DJB tanévenként meghatározott és közzétett elvei alapján bírálja el. </w:t>
      </w:r>
      <w:r w:rsidR="007462ED" w:rsidRPr="009B0771">
        <w:rPr>
          <w:szCs w:val="24"/>
        </w:rPr>
        <w:t xml:space="preserve">A beérkezett kérelmekről minden hónap </w:t>
      </w:r>
      <w:r w:rsidR="000E53CC" w:rsidRPr="009B0771">
        <w:rPr>
          <w:szCs w:val="24"/>
        </w:rPr>
        <w:t>2.</w:t>
      </w:r>
      <w:r w:rsidR="007462ED" w:rsidRPr="009B0771">
        <w:rPr>
          <w:szCs w:val="24"/>
        </w:rPr>
        <w:t xml:space="preserve"> napjáig döntést kell hozni. A </w:t>
      </w:r>
      <w:r w:rsidR="007462ED" w:rsidRPr="0041369F">
        <w:rPr>
          <w:szCs w:val="24"/>
        </w:rPr>
        <w:t xml:space="preserve">kifizetésről </w:t>
      </w:r>
      <w:r w:rsidR="0062080E" w:rsidRPr="0041369F">
        <w:rPr>
          <w:szCs w:val="24"/>
        </w:rPr>
        <w:t xml:space="preserve">a Pénzügyi Osztály intézkedik, melynek előkészítését a </w:t>
      </w:r>
      <w:r w:rsidR="00CF6E97" w:rsidRPr="0042087A">
        <w:rPr>
          <w:szCs w:val="24"/>
        </w:rPr>
        <w:t xml:space="preserve">Tanulmányi Osztály </w:t>
      </w:r>
      <w:r w:rsidR="0062080E" w:rsidRPr="0042087A">
        <w:rPr>
          <w:szCs w:val="24"/>
        </w:rPr>
        <w:t>végzi</w:t>
      </w:r>
      <w:r w:rsidR="007462ED" w:rsidRPr="0041369F">
        <w:rPr>
          <w:szCs w:val="24"/>
        </w:rPr>
        <w:t>. Ösztöndíj k</w:t>
      </w:r>
      <w:r w:rsidR="007462ED" w:rsidRPr="009B0771">
        <w:rPr>
          <w:szCs w:val="24"/>
        </w:rPr>
        <w:t xml:space="preserve">ifizetés minden tárgyhó </w:t>
      </w:r>
      <w:r w:rsidR="008F52E2" w:rsidRPr="00F86CF3">
        <w:rPr>
          <w:szCs w:val="24"/>
        </w:rPr>
        <w:t xml:space="preserve">7. </w:t>
      </w:r>
      <w:r w:rsidR="007462ED" w:rsidRPr="009B0771">
        <w:rPr>
          <w:szCs w:val="24"/>
        </w:rPr>
        <w:t>napjával történik.</w:t>
      </w:r>
      <w:r w:rsidR="00CB711D" w:rsidRPr="009B0771">
        <w:rPr>
          <w:szCs w:val="24"/>
        </w:rPr>
        <w:t xml:space="preserve"> </w:t>
      </w:r>
    </w:p>
    <w:p w14:paraId="4326E972" w14:textId="77777777" w:rsidR="00CB711D" w:rsidRPr="009B0771" w:rsidRDefault="00CB711D" w:rsidP="007462ED">
      <w:pPr>
        <w:jc w:val="both"/>
        <w:rPr>
          <w:szCs w:val="24"/>
        </w:rPr>
      </w:pPr>
    </w:p>
    <w:p w14:paraId="46D6A530" w14:textId="77777777" w:rsidR="00CB711D" w:rsidRPr="009B0771" w:rsidRDefault="00EB3DD0" w:rsidP="00CB711D">
      <w:pPr>
        <w:jc w:val="center"/>
        <w:rPr>
          <w:b/>
          <w:szCs w:val="24"/>
        </w:rPr>
      </w:pPr>
      <w:bookmarkStart w:id="208" w:name="_Toc168195306"/>
      <w:bookmarkStart w:id="209" w:name="_Toc168195844"/>
      <w:bookmarkStart w:id="210" w:name="_Toc232908543"/>
      <w:bookmarkStart w:id="211" w:name="_Toc366588688"/>
      <w:bookmarkStart w:id="212" w:name="_Toc366662600"/>
      <w:proofErr w:type="spellStart"/>
      <w:r w:rsidRPr="009B0771">
        <w:rPr>
          <w:b/>
          <w:szCs w:val="24"/>
        </w:rPr>
        <w:t>Bursa</w:t>
      </w:r>
      <w:proofErr w:type="spellEnd"/>
      <w:r w:rsidRPr="009B0771">
        <w:rPr>
          <w:b/>
          <w:szCs w:val="24"/>
        </w:rPr>
        <w:t xml:space="preserve"> Hungarica Felsőoktatási Önkormányzati Ösztöndíj</w:t>
      </w:r>
      <w:bookmarkEnd w:id="208"/>
      <w:bookmarkEnd w:id="209"/>
      <w:bookmarkEnd w:id="210"/>
      <w:bookmarkEnd w:id="211"/>
      <w:bookmarkEnd w:id="212"/>
    </w:p>
    <w:p w14:paraId="338BF60F" w14:textId="77777777" w:rsidR="00CB711D" w:rsidRPr="009B0771" w:rsidRDefault="004A18DB" w:rsidP="00CB711D">
      <w:pPr>
        <w:jc w:val="center"/>
        <w:rPr>
          <w:b/>
          <w:szCs w:val="24"/>
        </w:rPr>
      </w:pPr>
      <w:r w:rsidRPr="009B0771">
        <w:rPr>
          <w:b/>
          <w:szCs w:val="24"/>
        </w:rPr>
        <w:t>16</w:t>
      </w:r>
      <w:r w:rsidR="00CB711D" w:rsidRPr="009B0771">
        <w:rPr>
          <w:b/>
          <w:szCs w:val="24"/>
        </w:rPr>
        <w:t>. §</w:t>
      </w:r>
    </w:p>
    <w:p w14:paraId="1B6B6C34" w14:textId="77777777" w:rsidR="00EB3DD0" w:rsidRPr="009B0771" w:rsidRDefault="00EB3DD0" w:rsidP="00EB3DD0">
      <w:pPr>
        <w:jc w:val="both"/>
        <w:rPr>
          <w:szCs w:val="24"/>
        </w:rPr>
      </w:pPr>
      <w:bookmarkStart w:id="213" w:name="_Toc168195307"/>
      <w:r w:rsidRPr="009B0771">
        <w:rPr>
          <w:szCs w:val="24"/>
        </w:rPr>
        <w:t>(1)</w:t>
      </w:r>
      <w:r w:rsidR="00CF3EEC" w:rsidRPr="009B0771">
        <w:rPr>
          <w:szCs w:val="24"/>
        </w:rPr>
        <w:t xml:space="preserve"> </w:t>
      </w:r>
      <w:r w:rsidRPr="009B0771">
        <w:rPr>
          <w:szCs w:val="24"/>
        </w:rPr>
        <w:t xml:space="preserve">A </w:t>
      </w:r>
      <w:proofErr w:type="spellStart"/>
      <w:r w:rsidRPr="009B0771">
        <w:rPr>
          <w:szCs w:val="24"/>
        </w:rPr>
        <w:t>Bursa</w:t>
      </w:r>
      <w:proofErr w:type="spellEnd"/>
      <w:r w:rsidRPr="009B0771">
        <w:rPr>
          <w:szCs w:val="24"/>
        </w:rPr>
        <w:t xml:space="preserve"> Hungarica Felsőoktatási Önkormányzati Ösztöndíj </w:t>
      </w:r>
      <w:r w:rsidR="00CB711D" w:rsidRPr="009B0771">
        <w:rPr>
          <w:szCs w:val="24"/>
        </w:rPr>
        <w:t xml:space="preserve">(továbbiakban: </w:t>
      </w:r>
      <w:proofErr w:type="spellStart"/>
      <w:r w:rsidR="00CB711D" w:rsidRPr="009B0771">
        <w:rPr>
          <w:szCs w:val="24"/>
        </w:rPr>
        <w:t>Bursa</w:t>
      </w:r>
      <w:proofErr w:type="spellEnd"/>
      <w:r w:rsidR="00CB711D" w:rsidRPr="009B0771">
        <w:rPr>
          <w:szCs w:val="24"/>
        </w:rPr>
        <w:t xml:space="preserve"> Hungarica Ösztöndíj) </w:t>
      </w:r>
      <w:r w:rsidRPr="009B0771">
        <w:rPr>
          <w:szCs w:val="24"/>
        </w:rPr>
        <w:t xml:space="preserve">olyan pénzbeli szociális juttatás, amely a </w:t>
      </w:r>
      <w:proofErr w:type="spellStart"/>
      <w:r w:rsidRPr="009B0771">
        <w:rPr>
          <w:szCs w:val="24"/>
        </w:rPr>
        <w:t>Bursa</w:t>
      </w:r>
      <w:proofErr w:type="spellEnd"/>
      <w:r w:rsidRPr="009B0771">
        <w:rPr>
          <w:szCs w:val="24"/>
        </w:rPr>
        <w:t xml:space="preserve"> Hungarica Felsőoktatási Önkormányzati Ösztöndíjrendszer (a továbbiakban: Ösztöndíjrendszer) adott évi fordulójához csatlakozott települési és megyei önkormányzatok által a hallgatónak adományozott szociális ösztöndíjból (a továbbiakban: Önkormányzati ösztöndíjrész) és az önkormányzati ösztöndíj alapján a hallgató felsőoktatási intézményében e rendelet alapján megállapított szociális ösztöndíjból (a továbbiakban: intézményi ösztöndíjrész) áll.</w:t>
      </w:r>
      <w:bookmarkEnd w:id="213"/>
      <w:r w:rsidR="00CB711D" w:rsidRPr="009B0771">
        <w:rPr>
          <w:rStyle w:val="Lbjegyzet-hivatkozs"/>
          <w:szCs w:val="24"/>
        </w:rPr>
        <w:footnoteReference w:id="104"/>
      </w:r>
    </w:p>
    <w:p w14:paraId="0322B6B3" w14:textId="77777777" w:rsidR="006E4E15" w:rsidRPr="009B0771" w:rsidRDefault="006E4E15" w:rsidP="00EB3DD0">
      <w:pPr>
        <w:jc w:val="both"/>
        <w:rPr>
          <w:szCs w:val="24"/>
        </w:rPr>
      </w:pPr>
      <w:r w:rsidRPr="009B0771">
        <w:rPr>
          <w:szCs w:val="24"/>
        </w:rPr>
        <w:t xml:space="preserve">(2) </w:t>
      </w:r>
      <w:proofErr w:type="spellStart"/>
      <w:r w:rsidRPr="009B0771">
        <w:rPr>
          <w:szCs w:val="24"/>
        </w:rPr>
        <w:t>Bursa</w:t>
      </w:r>
      <w:proofErr w:type="spellEnd"/>
      <w:r w:rsidRPr="009B0771">
        <w:rPr>
          <w:szCs w:val="24"/>
        </w:rPr>
        <w:t xml:space="preserve"> Hungarica Ösztöndíjban részesülhetnek azon hallgatók, akiket az állandó lakóhelyük szerinti települési önkormányzat az ösztöndíjrendszer keretében támogatásban részesített, továbbá teljes idejű alapképzésben, mesterképzésben, egységes, osztatlan képzésben, illetve </w:t>
      </w:r>
      <w:r w:rsidR="00CF3EEC" w:rsidRPr="009B0771">
        <w:rPr>
          <w:szCs w:val="24"/>
        </w:rPr>
        <w:t>felsőoktatási</w:t>
      </w:r>
      <w:r w:rsidRPr="009B0771">
        <w:rPr>
          <w:szCs w:val="24"/>
        </w:rPr>
        <w:t xml:space="preserve"> szakképzésben folytatják tanulmányaikat.</w:t>
      </w:r>
      <w:r w:rsidRPr="009B0771">
        <w:rPr>
          <w:rStyle w:val="Lbjegyzet-hivatkozs"/>
          <w:szCs w:val="24"/>
        </w:rPr>
        <w:footnoteReference w:id="105"/>
      </w:r>
    </w:p>
    <w:p w14:paraId="65C7A028" w14:textId="77777777" w:rsidR="00EB3DD0" w:rsidRPr="009B0771" w:rsidRDefault="006E4E15" w:rsidP="00EB3DD0">
      <w:pPr>
        <w:jc w:val="both"/>
        <w:rPr>
          <w:szCs w:val="24"/>
        </w:rPr>
      </w:pPr>
      <w:bookmarkStart w:id="214" w:name="_Toc168195308"/>
      <w:r w:rsidRPr="009B0771">
        <w:rPr>
          <w:szCs w:val="24"/>
        </w:rPr>
        <w:lastRenderedPageBreak/>
        <w:t>(3</w:t>
      </w:r>
      <w:r w:rsidR="00EB3DD0" w:rsidRPr="009B0771">
        <w:rPr>
          <w:szCs w:val="24"/>
        </w:rPr>
        <w:t>) Az intézményi ösztöndíjrész</w:t>
      </w:r>
      <w:r w:rsidR="00E07575" w:rsidRPr="009B0771">
        <w:rPr>
          <w:szCs w:val="24"/>
        </w:rPr>
        <w:t xml:space="preserve">t az oktatásért felelős miniszter adományozza, valamint a tárca hivatalos lapjában évente közzéteszi a </w:t>
      </w:r>
      <w:r w:rsidR="00EB3DD0" w:rsidRPr="009B0771">
        <w:rPr>
          <w:szCs w:val="24"/>
        </w:rPr>
        <w:t>havi egy főre jutó legnagyobb összegét (a továbbiakban: összeghatár).</w:t>
      </w:r>
      <w:bookmarkEnd w:id="214"/>
      <w:r w:rsidRPr="009B0771">
        <w:rPr>
          <w:rStyle w:val="Lbjegyzet-hivatkozs"/>
          <w:szCs w:val="24"/>
        </w:rPr>
        <w:footnoteReference w:id="106"/>
      </w:r>
      <w:r w:rsidR="00E07575" w:rsidRPr="009B0771">
        <w:rPr>
          <w:szCs w:val="24"/>
        </w:rPr>
        <w:t xml:space="preserve"> </w:t>
      </w:r>
    </w:p>
    <w:p w14:paraId="3658020A" w14:textId="77777777" w:rsidR="00EB3DD0" w:rsidRPr="009B0771" w:rsidRDefault="006E4E15" w:rsidP="00EB3DD0">
      <w:pPr>
        <w:jc w:val="both"/>
        <w:rPr>
          <w:szCs w:val="24"/>
        </w:rPr>
      </w:pPr>
      <w:bookmarkStart w:id="215" w:name="_Toc168195309"/>
      <w:r w:rsidRPr="009B0771">
        <w:rPr>
          <w:szCs w:val="24"/>
        </w:rPr>
        <w:t>(4</w:t>
      </w:r>
      <w:r w:rsidR="00EB3DD0" w:rsidRPr="009B0771">
        <w:rPr>
          <w:szCs w:val="24"/>
        </w:rPr>
        <w:t>) Az Ösztöndíjrendszer keretében megállapított ösztöndíj kizárólag a pályázó szociális helyzete alapján ítélhető meg, az ösztöndíj megítélésekor a pályázó tanulmányi eredménye nem vehető figyelembe.</w:t>
      </w:r>
      <w:bookmarkEnd w:id="215"/>
      <w:r w:rsidRPr="009B0771">
        <w:rPr>
          <w:rStyle w:val="Lbjegyzet-hivatkozs"/>
          <w:szCs w:val="24"/>
        </w:rPr>
        <w:footnoteReference w:id="107"/>
      </w:r>
    </w:p>
    <w:p w14:paraId="69530C80" w14:textId="77777777" w:rsidR="00EB3DD0" w:rsidRPr="009B0771" w:rsidRDefault="00EB3DD0" w:rsidP="00EB3DD0">
      <w:pPr>
        <w:jc w:val="both"/>
        <w:rPr>
          <w:szCs w:val="24"/>
        </w:rPr>
      </w:pPr>
      <w:bookmarkStart w:id="216" w:name="_Toc168195310"/>
      <w:r w:rsidRPr="009B0771">
        <w:rPr>
          <w:szCs w:val="24"/>
        </w:rPr>
        <w:t>(</w:t>
      </w:r>
      <w:r w:rsidR="00E07575" w:rsidRPr="009B0771">
        <w:rPr>
          <w:szCs w:val="24"/>
        </w:rPr>
        <w:t>5</w:t>
      </w:r>
      <w:r w:rsidRPr="009B0771">
        <w:rPr>
          <w:szCs w:val="24"/>
        </w:rPr>
        <w:t xml:space="preserve">) Az intézményi ösztöndíjrész független minden </w:t>
      </w:r>
      <w:r w:rsidR="00260781" w:rsidRPr="009B0771">
        <w:rPr>
          <w:szCs w:val="24"/>
        </w:rPr>
        <w:t xml:space="preserve">más, az egyetemen </w:t>
      </w:r>
      <w:r w:rsidRPr="009B0771">
        <w:rPr>
          <w:szCs w:val="24"/>
        </w:rPr>
        <w:t>folyósított támogatástól.</w:t>
      </w:r>
      <w:bookmarkEnd w:id="216"/>
      <w:r w:rsidR="006E4E15" w:rsidRPr="009B0771">
        <w:rPr>
          <w:rStyle w:val="Lbjegyzet-hivatkozs"/>
          <w:szCs w:val="24"/>
        </w:rPr>
        <w:footnoteReference w:id="108"/>
      </w:r>
    </w:p>
    <w:p w14:paraId="321386A8" w14:textId="77777777" w:rsidR="00EB3DD0" w:rsidRPr="009B0771" w:rsidRDefault="00E07575" w:rsidP="00EB3DD0">
      <w:pPr>
        <w:jc w:val="both"/>
        <w:rPr>
          <w:szCs w:val="24"/>
        </w:rPr>
      </w:pPr>
      <w:bookmarkStart w:id="217" w:name="_Toc168195311"/>
      <w:r w:rsidRPr="009B0771">
        <w:rPr>
          <w:szCs w:val="24"/>
        </w:rPr>
        <w:t>(6</w:t>
      </w:r>
      <w:r w:rsidR="00EB3DD0" w:rsidRPr="009B0771">
        <w:rPr>
          <w:szCs w:val="24"/>
        </w:rPr>
        <w:t>) Az ösztöndíj folyósítása előtt felsőfokú tanulmányait megkezdett hallgató számára az intézményi ösztöndíjrész folyósítása március hónapban kezdődik, azt a hallgatói juttatásokkal azonos rendben kell kifizetni. Az önkormányzati ösztöndíjrész kifizetése március hónapban, de legkésőbb a felsőoktatási intézményhez történő átutalást követő első ösztöndíj kifizetésekor indul, amikor az addig esedékes ösztöndíjak kifizetésére kerül sor, majd a továbbiakban az ösztöndíjfizetés rendje szerint történik az intézményi ösztöndíjrész kifizetésével együtt.</w:t>
      </w:r>
      <w:bookmarkEnd w:id="217"/>
      <w:r w:rsidR="009341C2" w:rsidRPr="009B0771">
        <w:rPr>
          <w:rStyle w:val="Lbjegyzet-hivatkozs"/>
          <w:szCs w:val="24"/>
        </w:rPr>
        <w:footnoteReference w:id="109"/>
      </w:r>
    </w:p>
    <w:p w14:paraId="3221B40C" w14:textId="77777777" w:rsidR="00EB3DD0" w:rsidRPr="009B0771" w:rsidRDefault="00EB3DD0" w:rsidP="00EB3DD0">
      <w:pPr>
        <w:jc w:val="both"/>
        <w:rPr>
          <w:szCs w:val="24"/>
        </w:rPr>
      </w:pPr>
      <w:bookmarkStart w:id="218" w:name="_Toc168195312"/>
      <w:r w:rsidRPr="009B0771">
        <w:rPr>
          <w:szCs w:val="24"/>
        </w:rPr>
        <w:t>(</w:t>
      </w:r>
      <w:r w:rsidR="009341C2" w:rsidRPr="009B0771">
        <w:rPr>
          <w:szCs w:val="24"/>
        </w:rPr>
        <w:t>7</w:t>
      </w:r>
      <w:r w:rsidRPr="009B0771">
        <w:rPr>
          <w:szCs w:val="24"/>
        </w:rPr>
        <w:t>) Amennyiben a hallgató felsőfokú tanulmányait először az ösztöndíj folyósításának félévében kezdte meg, akkor az intézményi ösztöndíjrész folyósítása az intézményi hallgatói juttatások kifizetésével azonos rendben történik október (keresztféléves képzések esetében március) hónaptól. Az önkormányzati ösztöndíjrész folyósítása október (keresztféléves képzések esetében március) hónapban, de legkésőbb a felsőoktatási intézményhez történő átutalást követő első ösztöndíj kifizetésekor kezdődik, amikor az addig esedékes ösztöndíjak kifizetésére kerül sor, majd a továbbiakban az ösztöndíjfizetés rendje szerint történik az intézményi ösztöndíjrész fizetésével együtt.</w:t>
      </w:r>
      <w:bookmarkEnd w:id="218"/>
      <w:r w:rsidR="009341C2" w:rsidRPr="009B0771">
        <w:rPr>
          <w:rStyle w:val="Lbjegyzet-hivatkozs"/>
          <w:szCs w:val="24"/>
        </w:rPr>
        <w:footnoteReference w:id="110"/>
      </w:r>
    </w:p>
    <w:p w14:paraId="5205021B" w14:textId="77777777" w:rsidR="00EB3DD0" w:rsidRPr="009B0771" w:rsidRDefault="00EB3DD0" w:rsidP="00EB3DD0">
      <w:pPr>
        <w:jc w:val="both"/>
        <w:rPr>
          <w:szCs w:val="24"/>
        </w:rPr>
      </w:pPr>
      <w:bookmarkStart w:id="219" w:name="_Toc168195313"/>
      <w:r w:rsidRPr="009B0771">
        <w:rPr>
          <w:szCs w:val="24"/>
        </w:rPr>
        <w:t>(</w:t>
      </w:r>
      <w:r w:rsidR="009341C2" w:rsidRPr="009B0771">
        <w:rPr>
          <w:szCs w:val="24"/>
        </w:rPr>
        <w:t>8</w:t>
      </w:r>
      <w:r w:rsidRPr="009B0771">
        <w:rPr>
          <w:szCs w:val="24"/>
        </w:rPr>
        <w:t>) Azokban a hónapokban, amelyekben a hallgató hallgatói jogviszonya szünetel, az ösztöndíj folyósítása - a folyósítás véghatáridejének módosítása nélkül - teljes egészében szünetel.</w:t>
      </w:r>
      <w:bookmarkEnd w:id="219"/>
      <w:r w:rsidR="009341C2" w:rsidRPr="009B0771">
        <w:rPr>
          <w:rStyle w:val="Lbjegyzet-hivatkozs"/>
          <w:szCs w:val="24"/>
        </w:rPr>
        <w:footnoteReference w:id="111"/>
      </w:r>
    </w:p>
    <w:p w14:paraId="252EA62B" w14:textId="77777777" w:rsidR="00EB3DD0" w:rsidRPr="009B0771" w:rsidRDefault="009341C2" w:rsidP="00EB3DD0">
      <w:pPr>
        <w:jc w:val="both"/>
        <w:rPr>
          <w:szCs w:val="24"/>
        </w:rPr>
      </w:pPr>
      <w:bookmarkStart w:id="220" w:name="_Toc168195314"/>
      <w:r w:rsidRPr="009B0771">
        <w:rPr>
          <w:szCs w:val="24"/>
        </w:rPr>
        <w:t>(9)</w:t>
      </w:r>
      <w:r w:rsidR="00EB3DD0" w:rsidRPr="009B0771">
        <w:rPr>
          <w:szCs w:val="24"/>
        </w:rPr>
        <w:t xml:space="preserve"> Amennyiben a hallgató nem jogosult az ösztöndíjra, a rá eső, már átutalt, de ki nem fizetett önkormányzati ösztöndíjrészt a felsőoktatási intézmény a pályázatkezelő szervezet számára 30 napon belül köteles visszautalni. A pályázatkezelő szervezet az intézményektől visszaérkezett összegeket az ösztöndíjat adó települési, illetve megyei önkormányzat részére a tanulmányi félév lezárását követően visszautalja.</w:t>
      </w:r>
      <w:bookmarkEnd w:id="220"/>
      <w:r w:rsidRPr="009B0771">
        <w:rPr>
          <w:rStyle w:val="Lbjegyzet-hivatkozs"/>
          <w:szCs w:val="24"/>
        </w:rPr>
        <w:footnoteReference w:id="112"/>
      </w:r>
    </w:p>
    <w:p w14:paraId="09A989BB" w14:textId="77777777" w:rsidR="00EB3DD0" w:rsidRPr="009B0771" w:rsidRDefault="009341C2" w:rsidP="00EB3DD0">
      <w:pPr>
        <w:jc w:val="both"/>
        <w:rPr>
          <w:szCs w:val="24"/>
        </w:rPr>
      </w:pPr>
      <w:r w:rsidRPr="009B0771">
        <w:rPr>
          <w:szCs w:val="24"/>
        </w:rPr>
        <w:t>(10</w:t>
      </w:r>
      <w:r w:rsidR="00EB3DD0" w:rsidRPr="009B0771">
        <w:rPr>
          <w:szCs w:val="24"/>
        </w:rPr>
        <w:t>) Az ösztöndíjban részesülő hallgató köteles az ösztöndíj folyósításának időszaka alatt minden, az ösztöndíj folyósítását érintő változásról a legrövidebb időn – de legfeljebb 15 napon – belül írásban értesíteni a</w:t>
      </w:r>
      <w:r w:rsidRPr="009B0771">
        <w:rPr>
          <w:szCs w:val="24"/>
        </w:rPr>
        <w:t>z egyetemet</w:t>
      </w:r>
      <w:r w:rsidR="00EB3DD0" w:rsidRPr="009B0771">
        <w:rPr>
          <w:szCs w:val="24"/>
        </w:rPr>
        <w:t xml:space="preserve"> és a pályázatkezelő szervezetet. Az értesítési kötelezettséget a hallgató 5 munkanapon belül köteles teljesíteni az alábbi adatok változásakor:</w:t>
      </w:r>
    </w:p>
    <w:p w14:paraId="481570B3" w14:textId="77777777" w:rsidR="00EB3DD0" w:rsidRPr="009B0771" w:rsidRDefault="00EB3DD0" w:rsidP="009341C2">
      <w:pPr>
        <w:ind w:left="567"/>
        <w:jc w:val="both"/>
        <w:rPr>
          <w:szCs w:val="24"/>
        </w:rPr>
      </w:pPr>
      <w:proofErr w:type="gramStart"/>
      <w:r w:rsidRPr="009B0771">
        <w:rPr>
          <w:iCs/>
          <w:szCs w:val="24"/>
        </w:rPr>
        <w:t>a</w:t>
      </w:r>
      <w:proofErr w:type="gramEnd"/>
      <w:r w:rsidRPr="009B0771">
        <w:rPr>
          <w:iCs/>
          <w:szCs w:val="24"/>
        </w:rPr>
        <w:t>)</w:t>
      </w:r>
      <w:r w:rsidRPr="009B0771">
        <w:rPr>
          <w:szCs w:val="24"/>
        </w:rPr>
        <w:t xml:space="preserve"> hallgató neve</w:t>
      </w:r>
      <w:r w:rsidR="000D3E25" w:rsidRPr="009B0771">
        <w:rPr>
          <w:szCs w:val="24"/>
        </w:rPr>
        <w:t>, lakóhelye, elektronikus levelezési címe,</w:t>
      </w:r>
    </w:p>
    <w:p w14:paraId="79914B7B" w14:textId="77777777" w:rsidR="00EB3DD0" w:rsidRPr="009B0771" w:rsidRDefault="00EB3DD0" w:rsidP="009341C2">
      <w:pPr>
        <w:ind w:left="567"/>
        <w:jc w:val="both"/>
        <w:rPr>
          <w:szCs w:val="24"/>
        </w:rPr>
      </w:pPr>
      <w:r w:rsidRPr="009B0771">
        <w:rPr>
          <w:iCs/>
          <w:szCs w:val="24"/>
        </w:rPr>
        <w:t>b)</w:t>
      </w:r>
      <w:r w:rsidRPr="009B0771">
        <w:rPr>
          <w:szCs w:val="24"/>
        </w:rPr>
        <w:t xml:space="preserve"> a hallgató képzésének megnevezése, munkarendje,</w:t>
      </w:r>
      <w:r w:rsidR="000D3E25" w:rsidRPr="009B0771">
        <w:rPr>
          <w:szCs w:val="24"/>
        </w:rPr>
        <w:t xml:space="preserve"> finanszírozási formája,</w:t>
      </w:r>
    </w:p>
    <w:p w14:paraId="5609A053" w14:textId="77777777" w:rsidR="00EB3DD0" w:rsidRPr="009B0771" w:rsidRDefault="00EB3DD0" w:rsidP="009341C2">
      <w:pPr>
        <w:ind w:left="567"/>
        <w:jc w:val="both"/>
        <w:rPr>
          <w:szCs w:val="24"/>
        </w:rPr>
      </w:pPr>
      <w:r w:rsidRPr="009B0771">
        <w:rPr>
          <w:iCs/>
          <w:szCs w:val="24"/>
        </w:rPr>
        <w:t>c)</w:t>
      </w:r>
      <w:r w:rsidRPr="009B0771">
        <w:rPr>
          <w:szCs w:val="24"/>
        </w:rPr>
        <w:t xml:space="preserve"> a tanulmányok halasztása.</w:t>
      </w:r>
      <w:r w:rsidR="009341C2" w:rsidRPr="009B0771">
        <w:rPr>
          <w:rStyle w:val="Lbjegyzet-hivatkozs"/>
          <w:szCs w:val="24"/>
        </w:rPr>
        <w:footnoteReference w:id="113"/>
      </w:r>
    </w:p>
    <w:p w14:paraId="4A5866B2" w14:textId="77777777" w:rsidR="00EB3DD0" w:rsidRPr="009B0771" w:rsidRDefault="000D3E25" w:rsidP="00EB3DD0">
      <w:pPr>
        <w:jc w:val="both"/>
        <w:rPr>
          <w:szCs w:val="24"/>
        </w:rPr>
      </w:pPr>
      <w:r w:rsidRPr="009B0771">
        <w:rPr>
          <w:szCs w:val="24"/>
        </w:rPr>
        <w:t>(1</w:t>
      </w:r>
      <w:r w:rsidR="009341C2" w:rsidRPr="009B0771">
        <w:rPr>
          <w:szCs w:val="24"/>
        </w:rPr>
        <w:t>1</w:t>
      </w:r>
      <w:r w:rsidR="00EB3DD0" w:rsidRPr="009B0771">
        <w:rPr>
          <w:szCs w:val="24"/>
        </w:rPr>
        <w:t>) Az az ösztöndíjas, aki értesítési kötelezettségének nem tesz eleget, az ösztöndíj folyósításából és az Ösztöndíjrendszer következő évi fordulójából kizárható. Az ösztöndíjas 30 napon belül köteles a jogosulatlanul felvett ösztöndíjat a</w:t>
      </w:r>
      <w:r w:rsidR="009341C2" w:rsidRPr="009B0771">
        <w:rPr>
          <w:szCs w:val="24"/>
        </w:rPr>
        <w:t>z egyetem</w:t>
      </w:r>
      <w:r w:rsidR="00EB3DD0" w:rsidRPr="009B0771">
        <w:rPr>
          <w:szCs w:val="24"/>
        </w:rPr>
        <w:t xml:space="preserve"> részére visszafizetni. Az az ösztöndíjas, aki értesítési kötelezettségének elmulasztása miatt esik el az ösztöndíj folyósításától, a tanulmányi félév lezárását követően (június 30-ig, illetve január 31-ig) ki nem fizetett ösztöndíjára már nem tarthat igényt.</w:t>
      </w:r>
      <w:r w:rsidR="009341C2" w:rsidRPr="009B0771">
        <w:rPr>
          <w:rStyle w:val="Lbjegyzet-hivatkozs"/>
          <w:szCs w:val="24"/>
        </w:rPr>
        <w:footnoteReference w:id="114"/>
      </w:r>
    </w:p>
    <w:p w14:paraId="3C688CA3" w14:textId="3A825A8A" w:rsidR="008F6E52" w:rsidRPr="0042087A" w:rsidRDefault="008F6E52" w:rsidP="008F6E52">
      <w:pPr>
        <w:jc w:val="both"/>
        <w:rPr>
          <w:szCs w:val="24"/>
        </w:rPr>
      </w:pPr>
      <w:r w:rsidRPr="009B0771">
        <w:rPr>
          <w:szCs w:val="24"/>
        </w:rPr>
        <w:lastRenderedPageBreak/>
        <w:t>(1</w:t>
      </w:r>
      <w:r w:rsidR="009341C2" w:rsidRPr="009B0771">
        <w:rPr>
          <w:szCs w:val="24"/>
        </w:rPr>
        <w:t>2</w:t>
      </w:r>
      <w:r w:rsidRPr="009B0771">
        <w:rPr>
          <w:szCs w:val="24"/>
        </w:rPr>
        <w:t xml:space="preserve">) </w:t>
      </w:r>
      <w:r w:rsidR="00450C28">
        <w:rPr>
          <w:rStyle w:val="Lbjegyzet-hivatkozs"/>
          <w:szCs w:val="24"/>
        </w:rPr>
        <w:footnoteReference w:id="115"/>
      </w:r>
      <w:r w:rsidR="0042087A" w:rsidRPr="004B1BFF">
        <w:rPr>
          <w:szCs w:val="24"/>
          <w:vertAlign w:val="superscript"/>
        </w:rPr>
        <w:t>,</w:t>
      </w:r>
      <w:r w:rsidR="0042087A">
        <w:rPr>
          <w:rStyle w:val="Lbjegyzet-hivatkozs"/>
          <w:szCs w:val="24"/>
        </w:rPr>
        <w:footnoteReference w:id="116"/>
      </w:r>
      <w:r w:rsidRPr="003E74CB">
        <w:rPr>
          <w:szCs w:val="24"/>
        </w:rPr>
        <w:t xml:space="preserve">A Tanulmányi </w:t>
      </w:r>
      <w:r w:rsidR="00CF6E97" w:rsidRPr="0042087A">
        <w:rPr>
          <w:szCs w:val="24"/>
        </w:rPr>
        <w:t xml:space="preserve">Osztály </w:t>
      </w:r>
      <w:r w:rsidR="0065427D" w:rsidRPr="0042087A">
        <w:rPr>
          <w:szCs w:val="24"/>
        </w:rPr>
        <w:t>köteles vizsgálni az ösztöndíjra való jogosultságot</w:t>
      </w:r>
      <w:r w:rsidR="0065427D" w:rsidRPr="0042087A">
        <w:rPr>
          <w:rStyle w:val="Lbjegyzet-hivatkozs"/>
          <w:szCs w:val="24"/>
        </w:rPr>
        <w:footnoteReference w:id="117"/>
      </w:r>
      <w:r w:rsidR="0065427D" w:rsidRPr="0042087A">
        <w:rPr>
          <w:szCs w:val="24"/>
        </w:rPr>
        <w:t xml:space="preserve">, valamint </w:t>
      </w:r>
      <w:r w:rsidRPr="0042087A">
        <w:rPr>
          <w:szCs w:val="24"/>
        </w:rPr>
        <w:t xml:space="preserve">igazolja az adott félévre történő folyósítás jogosságát, és ez alapján a </w:t>
      </w:r>
      <w:r w:rsidR="00CF6E97" w:rsidRPr="0042087A">
        <w:rPr>
          <w:szCs w:val="24"/>
        </w:rPr>
        <w:t xml:space="preserve">Tanulmányi Osztály </w:t>
      </w:r>
      <w:r w:rsidRPr="0042087A">
        <w:rPr>
          <w:szCs w:val="24"/>
        </w:rPr>
        <w:t>havonta</w:t>
      </w:r>
      <w:r w:rsidR="00A0664C" w:rsidRPr="0042087A">
        <w:rPr>
          <w:szCs w:val="24"/>
        </w:rPr>
        <w:t xml:space="preserve"> előkészíti</w:t>
      </w:r>
      <w:r w:rsidRPr="0042087A">
        <w:rPr>
          <w:szCs w:val="24"/>
        </w:rPr>
        <w:t xml:space="preserve"> </w:t>
      </w:r>
      <w:r w:rsidR="00A0664C" w:rsidRPr="0042087A">
        <w:rPr>
          <w:szCs w:val="24"/>
        </w:rPr>
        <w:t>az intézményi rész összegének folyósítását</w:t>
      </w:r>
      <w:r w:rsidRPr="0042087A">
        <w:rPr>
          <w:szCs w:val="24"/>
        </w:rPr>
        <w:t>.</w:t>
      </w:r>
    </w:p>
    <w:p w14:paraId="11E8181E" w14:textId="77777777" w:rsidR="009341C2" w:rsidRPr="009B0771" w:rsidRDefault="009341C2" w:rsidP="008F6E52">
      <w:pPr>
        <w:jc w:val="both"/>
        <w:rPr>
          <w:szCs w:val="24"/>
        </w:rPr>
      </w:pPr>
      <w:r w:rsidRPr="0042087A">
        <w:rPr>
          <w:szCs w:val="24"/>
        </w:rPr>
        <w:t xml:space="preserve">(13) Az egyetem térítésmenetesen köteles </w:t>
      </w:r>
      <w:r w:rsidRPr="009B0771">
        <w:rPr>
          <w:szCs w:val="24"/>
        </w:rPr>
        <w:t xml:space="preserve">havonta, az egyéb általa nyújtott juttatásokkal együtt és azokkal azonos módon folyósítani az ösztöndíjat. Az önkormányzati ösztöndíjat az egyetem csak abban az esetben köteles kifizetni, ha annak fedezetét a pályázatkezelő szervezet átutalta az egyetem számlájára és az oda megérkezett. </w:t>
      </w:r>
    </w:p>
    <w:p w14:paraId="0FF1F4A5" w14:textId="77777777" w:rsidR="009341C2" w:rsidRPr="009B0771" w:rsidRDefault="009341C2" w:rsidP="008F6E52">
      <w:pPr>
        <w:jc w:val="both"/>
        <w:rPr>
          <w:szCs w:val="24"/>
        </w:rPr>
      </w:pPr>
      <w:r w:rsidRPr="009B0771">
        <w:rPr>
          <w:szCs w:val="24"/>
        </w:rPr>
        <w:t xml:space="preserve">(14) Az intézményi ösztöndíjat abban az esetben is ki kell fizetni, ha az önkormányzati ösztöndíj fedezete nem áll rendelkezésre az egyeteme számláján. </w:t>
      </w:r>
    </w:p>
    <w:p w14:paraId="504304D4" w14:textId="77777777" w:rsidR="009341C2" w:rsidRPr="009B0771" w:rsidRDefault="009341C2" w:rsidP="00EB3DD0">
      <w:pPr>
        <w:jc w:val="both"/>
        <w:rPr>
          <w:b/>
          <w:szCs w:val="24"/>
        </w:rPr>
      </w:pPr>
    </w:p>
    <w:p w14:paraId="361D1D45" w14:textId="77777777" w:rsidR="009341C2" w:rsidRPr="009B0771" w:rsidRDefault="00E5295B" w:rsidP="009341C2">
      <w:pPr>
        <w:pStyle w:val="Cmsor3"/>
        <w:numPr>
          <w:ilvl w:val="0"/>
          <w:numId w:val="0"/>
        </w:numPr>
        <w:ind w:left="288"/>
        <w:rPr>
          <w:szCs w:val="24"/>
        </w:rPr>
      </w:pPr>
      <w:bookmarkStart w:id="221" w:name="_Toc232908537"/>
      <w:bookmarkStart w:id="222" w:name="_Toc366588682"/>
      <w:bookmarkStart w:id="223" w:name="_Toc366662594"/>
      <w:r w:rsidRPr="009B0771">
        <w:rPr>
          <w:szCs w:val="24"/>
        </w:rPr>
        <w:t>Doktorandusz ösztöndíj</w:t>
      </w:r>
      <w:bookmarkEnd w:id="221"/>
      <w:bookmarkEnd w:id="222"/>
      <w:bookmarkEnd w:id="223"/>
    </w:p>
    <w:p w14:paraId="15F8BB42" w14:textId="77777777" w:rsidR="009341C2" w:rsidRPr="009B0771" w:rsidRDefault="009341C2" w:rsidP="00B02574">
      <w:pPr>
        <w:pStyle w:val="Cmsor3"/>
        <w:numPr>
          <w:ilvl w:val="0"/>
          <w:numId w:val="0"/>
        </w:numPr>
        <w:ind w:left="288"/>
      </w:pPr>
      <w:r w:rsidRPr="009B0771">
        <w:rPr>
          <w:szCs w:val="24"/>
        </w:rPr>
        <w:t>1</w:t>
      </w:r>
      <w:r w:rsidR="004A18DB" w:rsidRPr="009B0771">
        <w:rPr>
          <w:szCs w:val="24"/>
        </w:rPr>
        <w:t>7</w:t>
      </w:r>
      <w:r w:rsidRPr="009B0771">
        <w:rPr>
          <w:szCs w:val="24"/>
        </w:rPr>
        <w:t>. §</w:t>
      </w:r>
    </w:p>
    <w:p w14:paraId="023488A1" w14:textId="77777777" w:rsidR="00E5295B" w:rsidRPr="009B0771" w:rsidRDefault="009973E1" w:rsidP="005163D2">
      <w:pPr>
        <w:autoSpaceDE w:val="0"/>
        <w:autoSpaceDN w:val="0"/>
        <w:adjustRightInd w:val="0"/>
        <w:jc w:val="both"/>
        <w:rPr>
          <w:szCs w:val="24"/>
        </w:rPr>
      </w:pPr>
      <w:r w:rsidRPr="009B0771">
        <w:rPr>
          <w:szCs w:val="24"/>
        </w:rPr>
        <w:t>(1)</w:t>
      </w:r>
      <w:r w:rsidR="00E5295B" w:rsidRPr="009B0771">
        <w:rPr>
          <w:szCs w:val="24"/>
        </w:rPr>
        <w:t>Az államilag támogatott teljes idejű képzésben részt vevő doktorandusz hallgató doktorandusz ösztöndíjának éves összege a költségvetési törvényben e célra megállapított normatíva éves összege, megnövelve a tankönyv-, jegyzettámogatási, sport- és kulturális normatíva 56%-ával.</w:t>
      </w:r>
      <w:r w:rsidR="0001207A" w:rsidRPr="009B0771">
        <w:rPr>
          <w:rStyle w:val="Lbjegyzet-hivatkozs"/>
          <w:szCs w:val="24"/>
        </w:rPr>
        <w:footnoteReference w:id="118"/>
      </w:r>
    </w:p>
    <w:p w14:paraId="346A3E10" w14:textId="77777777" w:rsidR="00E5295B" w:rsidRPr="009B0771" w:rsidRDefault="00E5295B" w:rsidP="0001207A">
      <w:pPr>
        <w:jc w:val="both"/>
        <w:rPr>
          <w:szCs w:val="24"/>
        </w:rPr>
      </w:pPr>
      <w:r w:rsidRPr="009B0771">
        <w:rPr>
          <w:szCs w:val="24"/>
        </w:rPr>
        <w:t>(2) A bejelentkezett doktoranduszok számára az (1) bekezdésben meghatározott éves összeg egy tizenketted részét kell havonta kifizetni</w:t>
      </w:r>
      <w:r w:rsidR="0001207A" w:rsidRPr="009B0771">
        <w:rPr>
          <w:szCs w:val="24"/>
        </w:rPr>
        <w:t>.</w:t>
      </w:r>
      <w:r w:rsidR="0001207A" w:rsidRPr="009B0771">
        <w:rPr>
          <w:rStyle w:val="Lbjegyzet-hivatkozs"/>
          <w:szCs w:val="24"/>
        </w:rPr>
        <w:footnoteReference w:id="119"/>
      </w:r>
    </w:p>
    <w:p w14:paraId="6ADBC0C8" w14:textId="77777777" w:rsidR="0001207A" w:rsidRPr="009B0771" w:rsidRDefault="0001207A" w:rsidP="0001207A">
      <w:pPr>
        <w:jc w:val="both"/>
        <w:rPr>
          <w:szCs w:val="24"/>
        </w:rPr>
      </w:pPr>
    </w:p>
    <w:p w14:paraId="0B7FA8C1" w14:textId="77777777" w:rsidR="0001207A" w:rsidRPr="009B0771" w:rsidRDefault="00E5295B" w:rsidP="0001207A">
      <w:pPr>
        <w:pStyle w:val="NormlWeb"/>
        <w:spacing w:before="0" w:beforeAutospacing="0" w:after="0" w:afterAutospacing="0"/>
        <w:ind w:right="147"/>
        <w:jc w:val="center"/>
        <w:rPr>
          <w:b/>
          <w:color w:val="auto"/>
        </w:rPr>
      </w:pPr>
      <w:r w:rsidRPr="009B0771">
        <w:rPr>
          <w:b/>
          <w:color w:val="auto"/>
        </w:rPr>
        <w:t>Szakmai gyakorlati ösztöndíj</w:t>
      </w:r>
    </w:p>
    <w:p w14:paraId="3B799D66" w14:textId="77777777" w:rsidR="0001207A" w:rsidRPr="009B0771" w:rsidRDefault="004A18DB" w:rsidP="0001207A">
      <w:pPr>
        <w:pStyle w:val="NormlWeb"/>
        <w:spacing w:before="0" w:beforeAutospacing="0" w:after="0" w:afterAutospacing="0"/>
        <w:ind w:right="147"/>
        <w:jc w:val="center"/>
        <w:rPr>
          <w:color w:val="auto"/>
        </w:rPr>
      </w:pPr>
      <w:r w:rsidRPr="009B0771">
        <w:rPr>
          <w:b/>
          <w:color w:val="auto"/>
        </w:rPr>
        <w:t>18</w:t>
      </w:r>
      <w:r w:rsidR="0001207A" w:rsidRPr="009B0771">
        <w:rPr>
          <w:b/>
          <w:color w:val="auto"/>
        </w:rPr>
        <w:t>. §</w:t>
      </w:r>
    </w:p>
    <w:p w14:paraId="43982F1E" w14:textId="77777777" w:rsidR="00E5295B" w:rsidRPr="009B0771" w:rsidRDefault="009973E1" w:rsidP="0001207A">
      <w:pPr>
        <w:pStyle w:val="NormlWeb"/>
        <w:spacing w:before="0" w:beforeAutospacing="0" w:after="0" w:afterAutospacing="0"/>
        <w:ind w:right="150"/>
        <w:jc w:val="both"/>
        <w:rPr>
          <w:color w:val="auto"/>
        </w:rPr>
      </w:pPr>
      <w:bookmarkStart w:id="224" w:name="14/A"/>
      <w:bookmarkStart w:id="225" w:name="pr130"/>
      <w:bookmarkEnd w:id="224"/>
      <w:bookmarkEnd w:id="225"/>
      <w:r w:rsidRPr="009B0771">
        <w:rPr>
          <w:color w:val="auto"/>
        </w:rPr>
        <w:t xml:space="preserve">(1) </w:t>
      </w:r>
      <w:r w:rsidR="00E5295B" w:rsidRPr="009B0771">
        <w:rPr>
          <w:color w:val="auto"/>
        </w:rPr>
        <w:t>Szakmai gyakorlati ösztöndíj a képzési és kimeneti követelményben meghatározott legfeljebb féléves összefüggő gyakorlaton részt vevő hallgatónak, pályázat alapján, legfeljebb egy tanulmányi félévre adható juttatás.</w:t>
      </w:r>
      <w:r w:rsidR="00F50548" w:rsidRPr="009B0771">
        <w:rPr>
          <w:rStyle w:val="Lbjegyzet-hivatkozs"/>
          <w:color w:val="auto"/>
        </w:rPr>
        <w:footnoteReference w:id="120"/>
      </w:r>
    </w:p>
    <w:p w14:paraId="40545C4D" w14:textId="77777777" w:rsidR="00863964" w:rsidRPr="00F679B1" w:rsidRDefault="00863964" w:rsidP="00863964">
      <w:pPr>
        <w:jc w:val="both"/>
        <w:rPr>
          <w:szCs w:val="24"/>
        </w:rPr>
      </w:pPr>
      <w:r w:rsidRPr="00F679B1">
        <w:rPr>
          <w:szCs w:val="24"/>
        </w:rPr>
        <w:t xml:space="preserve">(2) </w:t>
      </w:r>
      <w:r w:rsidR="00F679B1">
        <w:rPr>
          <w:rStyle w:val="Lbjegyzet-hivatkozs"/>
          <w:szCs w:val="24"/>
        </w:rPr>
        <w:footnoteReference w:id="121"/>
      </w:r>
    </w:p>
    <w:p w14:paraId="7F65DDF8" w14:textId="77777777" w:rsidR="0062080E" w:rsidRPr="00F679B1" w:rsidRDefault="0062080E" w:rsidP="0001207A">
      <w:pPr>
        <w:pStyle w:val="NormlWeb"/>
        <w:spacing w:before="0" w:beforeAutospacing="0" w:after="0" w:afterAutospacing="0"/>
        <w:ind w:right="150"/>
        <w:jc w:val="both"/>
        <w:rPr>
          <w:color w:val="auto"/>
        </w:rPr>
      </w:pPr>
      <w:bookmarkStart w:id="226" w:name="pr131"/>
      <w:bookmarkEnd w:id="226"/>
      <w:r w:rsidRPr="00F679B1">
        <w:rPr>
          <w:color w:val="auto"/>
        </w:rPr>
        <w:t xml:space="preserve">(2a) </w:t>
      </w:r>
      <w:r w:rsidR="00F679B1">
        <w:rPr>
          <w:rStyle w:val="Lbjegyzet-hivatkozs"/>
          <w:color w:val="auto"/>
        </w:rPr>
        <w:footnoteReference w:id="122"/>
      </w:r>
      <w:r w:rsidRPr="00F679B1">
        <w:rPr>
          <w:color w:val="auto"/>
          <w:shd w:val="clear" w:color="auto" w:fill="FFFFFF"/>
        </w:rPr>
        <w:t>Szakmai gyakorlati ösztöndíjban az államilag támogatott teljes idejű alapképzésben, osztatlan képzésben, mesterképzésben részt vevő hallgató részesülhet.</w:t>
      </w:r>
      <w:r w:rsidRPr="00F679B1">
        <w:rPr>
          <w:rStyle w:val="Lbjegyzet-hivatkozs"/>
          <w:strike/>
          <w:color w:val="auto"/>
        </w:rPr>
        <w:t xml:space="preserve"> </w:t>
      </w:r>
      <w:r w:rsidRPr="00F679B1">
        <w:rPr>
          <w:rStyle w:val="Lbjegyzet-hivatkozs"/>
          <w:color w:val="auto"/>
        </w:rPr>
        <w:footnoteReference w:id="123"/>
      </w:r>
    </w:p>
    <w:p w14:paraId="020177CC" w14:textId="77777777" w:rsidR="00E5295B" w:rsidRPr="009B0771" w:rsidRDefault="00E5295B" w:rsidP="0001207A">
      <w:pPr>
        <w:pStyle w:val="NormlWeb"/>
        <w:spacing w:before="0" w:beforeAutospacing="0" w:after="0" w:afterAutospacing="0"/>
        <w:ind w:right="150"/>
        <w:jc w:val="both"/>
        <w:rPr>
          <w:color w:val="auto"/>
        </w:rPr>
      </w:pPr>
      <w:r w:rsidRPr="009B0771">
        <w:rPr>
          <w:color w:val="auto"/>
        </w:rPr>
        <w:t>(</w:t>
      </w:r>
      <w:r w:rsidR="00863964" w:rsidRPr="009B0771">
        <w:rPr>
          <w:color w:val="auto"/>
        </w:rPr>
        <w:t>3</w:t>
      </w:r>
      <w:r w:rsidRPr="009B0771">
        <w:rPr>
          <w:color w:val="auto"/>
        </w:rPr>
        <w:t>) A szakmai gyakorlati ösztöndíjban az a hallgató részesülhet, aki a szakmai gyakorla</w:t>
      </w:r>
      <w:r w:rsidR="00F50548" w:rsidRPr="009B0771">
        <w:rPr>
          <w:color w:val="auto"/>
        </w:rPr>
        <w:t>tot az Egyetem</w:t>
      </w:r>
      <w:r w:rsidRPr="009B0771">
        <w:rPr>
          <w:color w:val="auto"/>
        </w:rPr>
        <w:t xml:space="preserve"> székhelyétől, illetve telephelyétől eltérő helyen teljesíti, és </w:t>
      </w:r>
      <w:r w:rsidR="005213F4" w:rsidRPr="009B0771">
        <w:rPr>
          <w:color w:val="auto"/>
        </w:rPr>
        <w:t xml:space="preserve">azon a </w:t>
      </w:r>
      <w:r w:rsidRPr="009B0771">
        <w:rPr>
          <w:color w:val="auto"/>
        </w:rPr>
        <w:t>helyen nem részesül kollégiumi ellátásban, valamint a szakmai gyakorlat végzésének helye és a la</w:t>
      </w:r>
      <w:r w:rsidR="00F50548" w:rsidRPr="009B0771">
        <w:rPr>
          <w:color w:val="auto"/>
        </w:rPr>
        <w:t>kóhely közötti távolság eléri a 30 km-t.</w:t>
      </w:r>
      <w:r w:rsidR="00F50548" w:rsidRPr="009B0771">
        <w:rPr>
          <w:rStyle w:val="Lbjegyzet-hivatkozs"/>
          <w:color w:val="auto"/>
        </w:rPr>
        <w:footnoteReference w:id="124"/>
      </w:r>
      <w:r w:rsidR="00F50548" w:rsidRPr="009B0771">
        <w:rPr>
          <w:color w:val="auto"/>
        </w:rPr>
        <w:t xml:space="preserve"> </w:t>
      </w:r>
    </w:p>
    <w:p w14:paraId="0D5D749A" w14:textId="77777777" w:rsidR="00E5295B" w:rsidRPr="009B0771" w:rsidRDefault="00863964" w:rsidP="0001207A">
      <w:pPr>
        <w:pStyle w:val="NormlWeb"/>
        <w:spacing w:before="0" w:beforeAutospacing="0" w:after="0" w:afterAutospacing="0"/>
        <w:ind w:right="150"/>
        <w:jc w:val="both"/>
        <w:rPr>
          <w:color w:val="auto"/>
        </w:rPr>
      </w:pPr>
      <w:bookmarkStart w:id="227" w:name="pr132"/>
      <w:bookmarkEnd w:id="227"/>
      <w:r w:rsidRPr="009B0771">
        <w:rPr>
          <w:color w:val="auto"/>
        </w:rPr>
        <w:t>(4</w:t>
      </w:r>
      <w:r w:rsidR="00E5295B" w:rsidRPr="009B0771">
        <w:rPr>
          <w:color w:val="auto"/>
        </w:rPr>
        <w:t>) A szakmai gyakorlati ösztöndíj havi összege a hallgatói normatíva éves összegének 10%-át nem haladhatja meg.</w:t>
      </w:r>
      <w:r w:rsidR="00F50548" w:rsidRPr="009B0771">
        <w:rPr>
          <w:rStyle w:val="Lbjegyzet-hivatkozs"/>
          <w:color w:val="auto"/>
        </w:rPr>
        <w:footnoteReference w:id="125"/>
      </w:r>
    </w:p>
    <w:p w14:paraId="554EE0DC" w14:textId="77777777" w:rsidR="00C701E0" w:rsidRPr="009B0771" w:rsidRDefault="009973E1" w:rsidP="0001207A">
      <w:pPr>
        <w:pStyle w:val="NormlWeb"/>
        <w:spacing w:before="0" w:beforeAutospacing="0" w:after="0" w:afterAutospacing="0"/>
        <w:ind w:right="150"/>
        <w:jc w:val="both"/>
        <w:rPr>
          <w:color w:val="auto"/>
        </w:rPr>
      </w:pPr>
      <w:r w:rsidRPr="009B0771">
        <w:rPr>
          <w:color w:val="auto"/>
        </w:rPr>
        <w:t>(</w:t>
      </w:r>
      <w:r w:rsidR="00863964" w:rsidRPr="009B0771">
        <w:rPr>
          <w:color w:val="auto"/>
        </w:rPr>
        <w:t>5</w:t>
      </w:r>
      <w:r w:rsidR="00A54454" w:rsidRPr="009B0771">
        <w:rPr>
          <w:color w:val="auto"/>
        </w:rPr>
        <w:t xml:space="preserve">) </w:t>
      </w:r>
      <w:r w:rsidR="00F86CF3">
        <w:rPr>
          <w:rStyle w:val="Lbjegyzet-hivatkozs"/>
          <w:color w:val="auto"/>
        </w:rPr>
        <w:footnoteReference w:id="126"/>
      </w:r>
      <w:r w:rsidR="00A54454" w:rsidRPr="009B0771">
        <w:rPr>
          <w:color w:val="auto"/>
        </w:rPr>
        <w:t xml:space="preserve">Szakmai gyakorlati ösztöndíjban a </w:t>
      </w:r>
      <w:r w:rsidR="00A54454" w:rsidRPr="00F86CF3">
        <w:rPr>
          <w:color w:val="auto"/>
        </w:rPr>
        <w:t xml:space="preserve">hallgató </w:t>
      </w:r>
      <w:r w:rsidR="002135EC" w:rsidRPr="00F86CF3">
        <w:rPr>
          <w:color w:val="auto"/>
        </w:rPr>
        <w:t xml:space="preserve">a </w:t>
      </w:r>
      <w:proofErr w:type="spellStart"/>
      <w:r w:rsidR="002135EC" w:rsidRPr="00F86CF3">
        <w:rPr>
          <w:color w:val="auto"/>
        </w:rPr>
        <w:t>TR-en</w:t>
      </w:r>
      <w:proofErr w:type="spellEnd"/>
      <w:r w:rsidR="002135EC" w:rsidRPr="00F86CF3">
        <w:rPr>
          <w:color w:val="auto"/>
        </w:rPr>
        <w:t xml:space="preserve"> keresztül beadott </w:t>
      </w:r>
      <w:r w:rsidR="00A54454" w:rsidRPr="009B0771">
        <w:rPr>
          <w:color w:val="auto"/>
        </w:rPr>
        <w:t xml:space="preserve">pályázat alapján részesülhet. A kérelmet </w:t>
      </w:r>
      <w:r w:rsidR="000014F8" w:rsidRPr="009B0771">
        <w:rPr>
          <w:color w:val="auto"/>
        </w:rPr>
        <w:t xml:space="preserve">félév elején </w:t>
      </w:r>
      <w:r w:rsidR="00A54454" w:rsidRPr="009B0771">
        <w:rPr>
          <w:color w:val="auto"/>
        </w:rPr>
        <w:t xml:space="preserve">a </w:t>
      </w:r>
      <w:proofErr w:type="spellStart"/>
      <w:r w:rsidR="00A54454" w:rsidRPr="009B0771">
        <w:rPr>
          <w:color w:val="auto"/>
        </w:rPr>
        <w:t>DJB-hoz</w:t>
      </w:r>
      <w:proofErr w:type="spellEnd"/>
      <w:r w:rsidR="00A54454" w:rsidRPr="009B0771">
        <w:rPr>
          <w:color w:val="auto"/>
        </w:rPr>
        <w:t xml:space="preserve"> kell eljuttatni, amely</w:t>
      </w:r>
      <w:r w:rsidR="00F50548" w:rsidRPr="009B0771">
        <w:rPr>
          <w:color w:val="auto"/>
        </w:rPr>
        <w:t>et</w:t>
      </w:r>
      <w:r w:rsidR="00A54454" w:rsidRPr="009B0771">
        <w:rPr>
          <w:color w:val="auto"/>
        </w:rPr>
        <w:t xml:space="preserve"> a DJB által </w:t>
      </w:r>
      <w:r w:rsidR="000014F8" w:rsidRPr="009B0771">
        <w:rPr>
          <w:color w:val="auto"/>
        </w:rPr>
        <w:t>félévenként</w:t>
      </w:r>
      <w:r w:rsidR="00A54454" w:rsidRPr="009B0771">
        <w:rPr>
          <w:color w:val="auto"/>
        </w:rPr>
        <w:t xml:space="preserve"> meghatározott és közzétett elvek alapján bírálja el.</w:t>
      </w:r>
      <w:r w:rsidR="00F50548" w:rsidRPr="009B0771">
        <w:rPr>
          <w:color w:val="auto"/>
        </w:rPr>
        <w:t xml:space="preserve"> </w:t>
      </w:r>
    </w:p>
    <w:p w14:paraId="4E152925" w14:textId="77777777" w:rsidR="00692B23" w:rsidRPr="009B0771" w:rsidRDefault="00692B23" w:rsidP="00692B23">
      <w:pPr>
        <w:jc w:val="both"/>
      </w:pPr>
    </w:p>
    <w:p w14:paraId="1CD84663" w14:textId="77777777" w:rsidR="00B65E02" w:rsidRPr="009B0771" w:rsidRDefault="00B65E02" w:rsidP="00B65E02">
      <w:pPr>
        <w:pStyle w:val="NormlWeb"/>
        <w:spacing w:before="0" w:beforeAutospacing="0" w:after="0" w:afterAutospacing="0"/>
        <w:ind w:right="150"/>
        <w:jc w:val="center"/>
        <w:rPr>
          <w:b/>
          <w:color w:val="auto"/>
        </w:rPr>
      </w:pPr>
      <w:r w:rsidRPr="009B0771">
        <w:rPr>
          <w:b/>
          <w:color w:val="auto"/>
        </w:rPr>
        <w:t>V. FEJEZET</w:t>
      </w:r>
    </w:p>
    <w:p w14:paraId="3011048E" w14:textId="77777777" w:rsidR="0001207A" w:rsidRPr="009B0771" w:rsidRDefault="00B2273C" w:rsidP="00B2273C">
      <w:pPr>
        <w:pStyle w:val="NormlWeb"/>
        <w:spacing w:before="0" w:beforeAutospacing="0" w:after="0" w:afterAutospacing="0"/>
        <w:ind w:right="150"/>
        <w:jc w:val="center"/>
        <w:rPr>
          <w:color w:val="auto"/>
        </w:rPr>
      </w:pPr>
      <w:r w:rsidRPr="009B0771">
        <w:rPr>
          <w:b/>
          <w:color w:val="auto"/>
        </w:rPr>
        <w:t>Egyetemi működési költségek finanszírozása</w:t>
      </w:r>
    </w:p>
    <w:p w14:paraId="17E88518" w14:textId="77777777" w:rsidR="0001207A" w:rsidRPr="009B0771" w:rsidRDefault="0001207A" w:rsidP="0001207A">
      <w:pPr>
        <w:pStyle w:val="NormlWeb"/>
        <w:spacing w:before="0" w:beforeAutospacing="0" w:after="0" w:afterAutospacing="0"/>
        <w:ind w:right="150"/>
        <w:jc w:val="both"/>
        <w:rPr>
          <w:b/>
          <w:color w:val="auto"/>
        </w:rPr>
      </w:pPr>
    </w:p>
    <w:p w14:paraId="4E46A476" w14:textId="77777777" w:rsidR="0001207A" w:rsidRPr="009B0771" w:rsidRDefault="00E5295B" w:rsidP="0001207A">
      <w:pPr>
        <w:pStyle w:val="Cmsor3"/>
        <w:numPr>
          <w:ilvl w:val="0"/>
          <w:numId w:val="0"/>
        </w:numPr>
        <w:ind w:left="288"/>
        <w:rPr>
          <w:szCs w:val="24"/>
        </w:rPr>
      </w:pPr>
      <w:bookmarkStart w:id="228" w:name="_Toc150524441"/>
      <w:bookmarkStart w:id="229" w:name="_Toc150524612"/>
      <w:bookmarkStart w:id="230" w:name="_Toc150533757"/>
      <w:bookmarkStart w:id="231" w:name="_Toc151125119"/>
      <w:bookmarkStart w:id="232" w:name="_Toc151180457"/>
      <w:bookmarkStart w:id="233" w:name="_Toc152129679"/>
      <w:bookmarkStart w:id="234" w:name="_Toc152945218"/>
      <w:bookmarkStart w:id="235" w:name="_Toc168195305"/>
      <w:bookmarkStart w:id="236" w:name="_Toc168195843"/>
      <w:bookmarkStart w:id="237" w:name="_Toc232908542"/>
      <w:bookmarkStart w:id="238" w:name="_Toc366588687"/>
      <w:bookmarkStart w:id="239" w:name="_Toc366662599"/>
      <w:r w:rsidRPr="009B0771">
        <w:rPr>
          <w:szCs w:val="24"/>
        </w:rPr>
        <w:t>Lakhatási támogatás</w:t>
      </w:r>
      <w:bookmarkEnd w:id="228"/>
      <w:bookmarkEnd w:id="229"/>
      <w:bookmarkEnd w:id="230"/>
      <w:bookmarkEnd w:id="231"/>
      <w:bookmarkEnd w:id="232"/>
      <w:bookmarkEnd w:id="233"/>
      <w:bookmarkEnd w:id="234"/>
      <w:bookmarkEnd w:id="235"/>
      <w:bookmarkEnd w:id="236"/>
      <w:bookmarkEnd w:id="237"/>
      <w:bookmarkEnd w:id="238"/>
      <w:bookmarkEnd w:id="239"/>
    </w:p>
    <w:p w14:paraId="07202C4C" w14:textId="77777777" w:rsidR="0001207A" w:rsidRPr="00B02574" w:rsidRDefault="004A18DB" w:rsidP="00B02574">
      <w:pPr>
        <w:pStyle w:val="Cmsor3"/>
        <w:numPr>
          <w:ilvl w:val="0"/>
          <w:numId w:val="0"/>
        </w:numPr>
        <w:ind w:left="288"/>
        <w:rPr>
          <w:szCs w:val="24"/>
        </w:rPr>
      </w:pPr>
      <w:r w:rsidRPr="009B0771">
        <w:rPr>
          <w:szCs w:val="24"/>
        </w:rPr>
        <w:t>19</w:t>
      </w:r>
      <w:r w:rsidR="0001207A" w:rsidRPr="009B0771">
        <w:rPr>
          <w:szCs w:val="24"/>
        </w:rPr>
        <w:t>. §</w:t>
      </w:r>
    </w:p>
    <w:p w14:paraId="78500286" w14:textId="77777777" w:rsidR="00E5295B" w:rsidRPr="009B0771" w:rsidRDefault="00E5295B" w:rsidP="00000CE9">
      <w:pPr>
        <w:jc w:val="both"/>
        <w:rPr>
          <w:szCs w:val="24"/>
        </w:rPr>
      </w:pPr>
      <w:r w:rsidRPr="009B0771">
        <w:rPr>
          <w:szCs w:val="24"/>
        </w:rPr>
        <w:t>(1) Lakhatási támogatásban az államilag tám</w:t>
      </w:r>
      <w:r w:rsidR="00DF2426" w:rsidRPr="009B0771">
        <w:rPr>
          <w:szCs w:val="24"/>
        </w:rPr>
        <w:t>ogatott, teljes idejű, felsőoktatási</w:t>
      </w:r>
      <w:r w:rsidRPr="009B0771">
        <w:rPr>
          <w:szCs w:val="24"/>
        </w:rPr>
        <w:t xml:space="preserve"> szakképzésben, alapképzésben, </w:t>
      </w:r>
      <w:r w:rsidR="00F50548" w:rsidRPr="009B0771">
        <w:rPr>
          <w:szCs w:val="24"/>
        </w:rPr>
        <w:t xml:space="preserve">egységes, osztatlan képzésben, </w:t>
      </w:r>
      <w:r w:rsidRPr="009B0771">
        <w:rPr>
          <w:szCs w:val="24"/>
        </w:rPr>
        <w:t xml:space="preserve">mesterképzésben, </w:t>
      </w:r>
      <w:r w:rsidR="00F50548" w:rsidRPr="009B0771">
        <w:rPr>
          <w:szCs w:val="24"/>
        </w:rPr>
        <w:t xml:space="preserve">illetve </w:t>
      </w:r>
      <w:r w:rsidRPr="009B0771">
        <w:rPr>
          <w:szCs w:val="24"/>
        </w:rPr>
        <w:t xml:space="preserve">doktori képzésben részt vevő hallgató részesülhet. </w:t>
      </w:r>
      <w:r w:rsidR="00F50548" w:rsidRPr="009B0771">
        <w:rPr>
          <w:szCs w:val="24"/>
        </w:rPr>
        <w:t>A lakhatási feltételek támogatására a szociális támogatás keretében kerül sor.</w:t>
      </w:r>
      <w:r w:rsidR="00F50548" w:rsidRPr="009B0771">
        <w:rPr>
          <w:rStyle w:val="Lbjegyzet-hivatkozs"/>
          <w:szCs w:val="24"/>
        </w:rPr>
        <w:footnoteReference w:id="127"/>
      </w:r>
      <w:r w:rsidR="00F50548" w:rsidRPr="009B0771">
        <w:rPr>
          <w:szCs w:val="24"/>
        </w:rPr>
        <w:t xml:space="preserve"> </w:t>
      </w:r>
      <w:r w:rsidRPr="009B0771">
        <w:rPr>
          <w:szCs w:val="24"/>
        </w:rPr>
        <w:t>A lakhatási támogatásra kapott normatíva minimum 30%-</w:t>
      </w:r>
      <w:proofErr w:type="gramStart"/>
      <w:r w:rsidRPr="009B0771">
        <w:rPr>
          <w:szCs w:val="24"/>
        </w:rPr>
        <w:t>a</w:t>
      </w:r>
      <w:proofErr w:type="gramEnd"/>
      <w:r w:rsidR="00C36AE9" w:rsidRPr="009B0771">
        <w:rPr>
          <w:szCs w:val="24"/>
        </w:rPr>
        <w:t xml:space="preserve"> </w:t>
      </w:r>
      <w:r w:rsidRPr="009B0771">
        <w:rPr>
          <w:szCs w:val="24"/>
        </w:rPr>
        <w:t>a lakhatási feltételek támogatására</w:t>
      </w:r>
      <w:r w:rsidR="00DF2426" w:rsidRPr="009B0771">
        <w:rPr>
          <w:szCs w:val="24"/>
        </w:rPr>
        <w:t xml:space="preserve"> fordítható</w:t>
      </w:r>
      <w:r w:rsidR="00F50548" w:rsidRPr="009B0771">
        <w:rPr>
          <w:szCs w:val="24"/>
        </w:rPr>
        <w:t xml:space="preserve">. </w:t>
      </w:r>
    </w:p>
    <w:p w14:paraId="307DC13F" w14:textId="77777777" w:rsidR="00E5295B" w:rsidRPr="009B0771" w:rsidRDefault="00E5295B" w:rsidP="00000CE9">
      <w:pPr>
        <w:jc w:val="both"/>
        <w:rPr>
          <w:szCs w:val="24"/>
        </w:rPr>
      </w:pPr>
      <w:r w:rsidRPr="009B0771">
        <w:rPr>
          <w:szCs w:val="24"/>
        </w:rPr>
        <w:t>(2) Lakhatási támogatásban az a hallgató részesülhet, aki nem részesül kollégiumi elhelyezésben</w:t>
      </w:r>
      <w:r w:rsidR="000014F8" w:rsidRPr="009B0771">
        <w:rPr>
          <w:szCs w:val="24"/>
        </w:rPr>
        <w:t xml:space="preserve"> (kollégiumi felvételét helyhiány miatt elutasították)</w:t>
      </w:r>
      <w:r w:rsidRPr="009B0771">
        <w:rPr>
          <w:szCs w:val="24"/>
        </w:rPr>
        <w:t>, és</w:t>
      </w:r>
    </w:p>
    <w:p w14:paraId="636B5D62" w14:textId="77777777" w:rsidR="00E5295B" w:rsidRPr="009B0771" w:rsidRDefault="00E5295B" w:rsidP="00000CE9">
      <w:pPr>
        <w:ind w:left="540"/>
        <w:jc w:val="both"/>
        <w:rPr>
          <w:szCs w:val="24"/>
        </w:rPr>
      </w:pPr>
      <w:proofErr w:type="gramStart"/>
      <w:r w:rsidRPr="009B0771">
        <w:rPr>
          <w:szCs w:val="24"/>
        </w:rPr>
        <w:t>a</w:t>
      </w:r>
      <w:proofErr w:type="gramEnd"/>
      <w:r w:rsidRPr="009B0771">
        <w:rPr>
          <w:szCs w:val="24"/>
        </w:rPr>
        <w:t>) nem rendelkezik lakóhellyel a képzés helyén, vagy</w:t>
      </w:r>
    </w:p>
    <w:p w14:paraId="28EA6E17" w14:textId="77777777" w:rsidR="00E5295B" w:rsidRPr="009B0771" w:rsidRDefault="00E5295B" w:rsidP="00C36AE9">
      <w:pPr>
        <w:ind w:left="540"/>
        <w:jc w:val="both"/>
        <w:rPr>
          <w:szCs w:val="24"/>
        </w:rPr>
      </w:pPr>
      <w:r w:rsidRPr="009B0771">
        <w:rPr>
          <w:szCs w:val="24"/>
        </w:rPr>
        <w:t>b) bérelt lakóhellyel rendelkezik a képzés helyén.</w:t>
      </w:r>
    </w:p>
    <w:p w14:paraId="448E3B00" w14:textId="77777777" w:rsidR="00E5295B" w:rsidRPr="009B0771" w:rsidRDefault="00E5295B" w:rsidP="00000CE9">
      <w:pPr>
        <w:jc w:val="both"/>
        <w:rPr>
          <w:szCs w:val="24"/>
        </w:rPr>
      </w:pPr>
      <w:r w:rsidRPr="009B0771">
        <w:rPr>
          <w:szCs w:val="24"/>
        </w:rPr>
        <w:t>(3) Lakhatási támogatásban a hallgató pályázat útján részesülhet. A pályázatról a hallgató szociális helyzete alapján, pontozásos rendszerben kell dönteni.</w:t>
      </w:r>
      <w:r w:rsidRPr="009B0771">
        <w:rPr>
          <w:b/>
          <w:szCs w:val="24"/>
        </w:rPr>
        <w:t xml:space="preserve"> </w:t>
      </w:r>
      <w:r w:rsidRPr="009B0771">
        <w:rPr>
          <w:szCs w:val="24"/>
        </w:rPr>
        <w:t>A pályázatokat a DJB részére kell eljuttatni</w:t>
      </w:r>
      <w:r w:rsidR="00E870A0" w:rsidRPr="009B0771">
        <w:rPr>
          <w:szCs w:val="24"/>
        </w:rPr>
        <w:t xml:space="preserve"> </w:t>
      </w:r>
      <w:r w:rsidR="00D81253" w:rsidRPr="009B0771">
        <w:rPr>
          <w:szCs w:val="24"/>
        </w:rPr>
        <w:t xml:space="preserve">az DJB elnök által meghatározott időpontig. </w:t>
      </w:r>
    </w:p>
    <w:p w14:paraId="1F7A5641" w14:textId="77777777" w:rsidR="00E5295B" w:rsidRPr="009B0771" w:rsidRDefault="00E5295B" w:rsidP="00000CE9">
      <w:pPr>
        <w:jc w:val="both"/>
        <w:rPr>
          <w:szCs w:val="24"/>
        </w:rPr>
      </w:pPr>
      <w:r w:rsidRPr="009B0771">
        <w:rPr>
          <w:szCs w:val="24"/>
        </w:rPr>
        <w:t xml:space="preserve">(4) </w:t>
      </w:r>
      <w:r w:rsidR="00F86CF3">
        <w:rPr>
          <w:rStyle w:val="Lbjegyzet-hivatkozs"/>
          <w:szCs w:val="24"/>
        </w:rPr>
        <w:footnoteReference w:id="128"/>
      </w:r>
      <w:r w:rsidRPr="009B0771">
        <w:rPr>
          <w:szCs w:val="24"/>
        </w:rPr>
        <w:t xml:space="preserve">A pályázatok elbírálását a DJB </w:t>
      </w:r>
      <w:r w:rsidR="002135EC">
        <w:rPr>
          <w:szCs w:val="24"/>
        </w:rPr>
        <w:t xml:space="preserve">a </w:t>
      </w:r>
      <w:proofErr w:type="spellStart"/>
      <w:r w:rsidR="002135EC" w:rsidRPr="00F86CF3">
        <w:rPr>
          <w:szCs w:val="24"/>
        </w:rPr>
        <w:t>TR-ben</w:t>
      </w:r>
      <w:proofErr w:type="spellEnd"/>
      <w:r w:rsidR="002135EC" w:rsidRPr="00F86CF3">
        <w:rPr>
          <w:szCs w:val="24"/>
        </w:rPr>
        <w:t xml:space="preserve"> található </w:t>
      </w:r>
      <w:r w:rsidR="002135EC" w:rsidRPr="009B0771">
        <w:rPr>
          <w:szCs w:val="24"/>
        </w:rPr>
        <w:t>űrlapon</w:t>
      </w:r>
      <w:r w:rsidR="00F86CF3">
        <w:rPr>
          <w:szCs w:val="24"/>
        </w:rPr>
        <w:t xml:space="preserve"> </w:t>
      </w:r>
      <w:r w:rsidRPr="009B0771">
        <w:rPr>
          <w:szCs w:val="24"/>
        </w:rPr>
        <w:t>feltüntetett egységes pontrendszer szerint, az ügyrendjében foglalt eljárás során végzi.</w:t>
      </w:r>
    </w:p>
    <w:p w14:paraId="334BBAA1" w14:textId="77777777" w:rsidR="0001207A" w:rsidRPr="009B0771" w:rsidRDefault="0001207A" w:rsidP="0001207A">
      <w:bookmarkStart w:id="240" w:name="_Toc150524442"/>
      <w:bookmarkStart w:id="241" w:name="_Toc150524613"/>
      <w:bookmarkStart w:id="242" w:name="_Toc150533758"/>
      <w:bookmarkStart w:id="243" w:name="_Toc151125120"/>
      <w:bookmarkStart w:id="244" w:name="_Toc151180458"/>
      <w:bookmarkStart w:id="245" w:name="_Toc152129680"/>
      <w:bookmarkStart w:id="246" w:name="_Toc152945219"/>
    </w:p>
    <w:p w14:paraId="7B43831C" w14:textId="77777777" w:rsidR="0001207A" w:rsidRPr="009B0771" w:rsidRDefault="00E5295B" w:rsidP="0001207A">
      <w:pPr>
        <w:pStyle w:val="Cmsor3"/>
        <w:numPr>
          <w:ilvl w:val="0"/>
          <w:numId w:val="0"/>
        </w:numPr>
        <w:ind w:left="288"/>
        <w:rPr>
          <w:szCs w:val="24"/>
        </w:rPr>
      </w:pPr>
      <w:bookmarkStart w:id="247" w:name="_Toc150524454"/>
      <w:bookmarkStart w:id="248" w:name="_Toc150524618"/>
      <w:bookmarkStart w:id="249" w:name="_Toc150533763"/>
      <w:bookmarkStart w:id="250" w:name="_Toc151125125"/>
      <w:bookmarkStart w:id="251" w:name="_Toc151180463"/>
      <w:bookmarkStart w:id="252" w:name="_Toc152129685"/>
      <w:bookmarkStart w:id="253" w:name="_Toc152945224"/>
      <w:bookmarkStart w:id="254" w:name="_Toc168195320"/>
      <w:bookmarkStart w:id="255" w:name="_Toc168195848"/>
      <w:bookmarkStart w:id="256" w:name="_Toc232908547"/>
      <w:bookmarkStart w:id="257" w:name="_Toc366588692"/>
      <w:bookmarkStart w:id="258" w:name="_Toc366662604"/>
      <w:bookmarkEnd w:id="240"/>
      <w:bookmarkEnd w:id="241"/>
      <w:bookmarkEnd w:id="242"/>
      <w:bookmarkEnd w:id="243"/>
      <w:bookmarkEnd w:id="244"/>
      <w:bookmarkEnd w:id="245"/>
      <w:bookmarkEnd w:id="246"/>
      <w:r w:rsidRPr="009B0771">
        <w:rPr>
          <w:szCs w:val="24"/>
        </w:rPr>
        <w:t>Tankönyv- és jegyzettámogatás</w:t>
      </w:r>
      <w:bookmarkEnd w:id="247"/>
      <w:bookmarkEnd w:id="248"/>
      <w:bookmarkEnd w:id="249"/>
      <w:bookmarkEnd w:id="250"/>
      <w:bookmarkEnd w:id="251"/>
      <w:bookmarkEnd w:id="252"/>
      <w:bookmarkEnd w:id="253"/>
      <w:bookmarkEnd w:id="254"/>
      <w:bookmarkEnd w:id="255"/>
      <w:bookmarkEnd w:id="256"/>
      <w:bookmarkEnd w:id="257"/>
      <w:bookmarkEnd w:id="258"/>
    </w:p>
    <w:p w14:paraId="6809B418" w14:textId="77777777" w:rsidR="0001207A" w:rsidRPr="009B0771" w:rsidRDefault="00B2273C" w:rsidP="00B02574">
      <w:pPr>
        <w:pStyle w:val="Cmsor3"/>
        <w:numPr>
          <w:ilvl w:val="0"/>
          <w:numId w:val="0"/>
        </w:numPr>
        <w:ind w:left="288"/>
      </w:pPr>
      <w:r w:rsidRPr="009B0771">
        <w:rPr>
          <w:szCs w:val="24"/>
        </w:rPr>
        <w:t>2</w:t>
      </w:r>
      <w:r w:rsidR="004A18DB" w:rsidRPr="009B0771">
        <w:rPr>
          <w:szCs w:val="24"/>
        </w:rPr>
        <w:t>0</w:t>
      </w:r>
      <w:r w:rsidR="0001207A" w:rsidRPr="009B0771">
        <w:rPr>
          <w:szCs w:val="24"/>
        </w:rPr>
        <w:t>. §</w:t>
      </w:r>
    </w:p>
    <w:p w14:paraId="574EDE59" w14:textId="77777777" w:rsidR="00E5295B" w:rsidRPr="009B0771" w:rsidRDefault="007430A5" w:rsidP="00000CE9">
      <w:pPr>
        <w:jc w:val="both"/>
        <w:rPr>
          <w:szCs w:val="24"/>
        </w:rPr>
      </w:pPr>
      <w:r w:rsidRPr="009B0771">
        <w:rPr>
          <w:szCs w:val="24"/>
        </w:rPr>
        <w:t xml:space="preserve"> </w:t>
      </w:r>
      <w:r w:rsidR="00E5295B" w:rsidRPr="009B0771">
        <w:rPr>
          <w:szCs w:val="24"/>
        </w:rPr>
        <w:t>(1) A tankönyv- és jegyzettámogatás félévenkénti egyösszegű juttatás, amelyben az államilag tám</w:t>
      </w:r>
      <w:r w:rsidR="00FC273C" w:rsidRPr="009B0771">
        <w:rPr>
          <w:szCs w:val="24"/>
        </w:rPr>
        <w:t>ogatott, teljes idejű, felsőoktatási</w:t>
      </w:r>
      <w:r w:rsidR="00E5295B" w:rsidRPr="009B0771">
        <w:rPr>
          <w:szCs w:val="24"/>
        </w:rPr>
        <w:t xml:space="preserve"> szakképzésben, alapképzésben, </w:t>
      </w:r>
      <w:r w:rsidR="00F601E4" w:rsidRPr="009B0771">
        <w:rPr>
          <w:szCs w:val="24"/>
        </w:rPr>
        <w:t xml:space="preserve">osztatlan képzésben, </w:t>
      </w:r>
      <w:r w:rsidR="00E5295B" w:rsidRPr="009B0771">
        <w:rPr>
          <w:szCs w:val="24"/>
        </w:rPr>
        <w:t>mesterképzésben és doktori képzésben részt vevő hallgató részesülhet.</w:t>
      </w:r>
    </w:p>
    <w:p w14:paraId="07B4F02D" w14:textId="77777777" w:rsidR="00E5295B" w:rsidRPr="009B0771" w:rsidRDefault="00E5295B" w:rsidP="00000CE9">
      <w:pPr>
        <w:jc w:val="both"/>
        <w:rPr>
          <w:szCs w:val="24"/>
        </w:rPr>
      </w:pPr>
      <w:r w:rsidRPr="009B0771">
        <w:rPr>
          <w:szCs w:val="24"/>
        </w:rPr>
        <w:t>(2) A tankönyv- és jegyzettámogatásra rendelkezésre álló összeg 56%-a beépül a szociális juttatásra fordítható keret összegébe.</w:t>
      </w:r>
      <w:r w:rsidR="00692B23" w:rsidRPr="009B0771">
        <w:rPr>
          <w:rStyle w:val="Lbjegyzet-hivatkozs"/>
          <w:szCs w:val="24"/>
        </w:rPr>
        <w:footnoteReference w:id="129"/>
      </w:r>
    </w:p>
    <w:p w14:paraId="436E9AC8" w14:textId="77777777" w:rsidR="00B51CE0" w:rsidRPr="009B0771" w:rsidRDefault="00E5295B" w:rsidP="005213F4">
      <w:pPr>
        <w:jc w:val="both"/>
        <w:rPr>
          <w:szCs w:val="24"/>
        </w:rPr>
      </w:pPr>
      <w:r w:rsidRPr="009B0771">
        <w:rPr>
          <w:szCs w:val="24"/>
        </w:rPr>
        <w:t xml:space="preserve">(3) </w:t>
      </w:r>
      <w:r w:rsidR="006C7BC9" w:rsidRPr="009B0771">
        <w:rPr>
          <w:szCs w:val="24"/>
        </w:rPr>
        <w:t xml:space="preserve">Jegyzet előállításra, elektronikus tankönyvek, tananyagok beszerzésére </w:t>
      </w:r>
      <w:r w:rsidR="00B51CE0" w:rsidRPr="009B0771">
        <w:rPr>
          <w:szCs w:val="24"/>
        </w:rPr>
        <w:t xml:space="preserve">és a felkészüléshez szükséges elektronikus eszközök beszerzésére, fogyatékossággal élő hallgatók tanulmányait segítő eszközök beszerzésére </w:t>
      </w:r>
      <w:r w:rsidR="006C7BC9" w:rsidRPr="009B0771">
        <w:rPr>
          <w:szCs w:val="24"/>
        </w:rPr>
        <w:t>kell fordítani a tankönyv-, jegyzettámogatási, sport- és kulturális normatíva képzésekben részt vevő hallgatók után biztosított intézményi összegének 24 %-át.</w:t>
      </w:r>
      <w:r w:rsidR="00B51CE0" w:rsidRPr="009B0771">
        <w:rPr>
          <w:rStyle w:val="Lbjegyzet-hivatkozs"/>
          <w:szCs w:val="24"/>
        </w:rPr>
        <w:footnoteReference w:id="130"/>
      </w:r>
      <w:r w:rsidR="006C7BC9" w:rsidRPr="009B0771">
        <w:rPr>
          <w:szCs w:val="24"/>
        </w:rPr>
        <w:t xml:space="preserve"> </w:t>
      </w:r>
    </w:p>
    <w:p w14:paraId="0534B97C" w14:textId="77777777" w:rsidR="00E5295B" w:rsidRPr="009B0771" w:rsidRDefault="00E5295B" w:rsidP="00000CE9">
      <w:pPr>
        <w:jc w:val="both"/>
        <w:rPr>
          <w:szCs w:val="24"/>
        </w:rPr>
      </w:pPr>
      <w:r w:rsidRPr="009B0771">
        <w:rPr>
          <w:szCs w:val="24"/>
        </w:rPr>
        <w:t>(4) A doktori képzésben résztvevő államilag támogatott hallgatók részére a teljes tankönyv- és jegyzettámogatás összegét vásárlás támogatására kell biztosítani.</w:t>
      </w:r>
    </w:p>
    <w:p w14:paraId="52BC80D2" w14:textId="77777777" w:rsidR="00E5295B" w:rsidRPr="009B0771" w:rsidRDefault="00E5295B" w:rsidP="00000CE9">
      <w:pPr>
        <w:jc w:val="both"/>
        <w:rPr>
          <w:szCs w:val="24"/>
        </w:rPr>
      </w:pPr>
      <w:r w:rsidRPr="009B0771">
        <w:rPr>
          <w:szCs w:val="24"/>
        </w:rPr>
        <w:t>(</w:t>
      </w:r>
      <w:r w:rsidR="00FC0442" w:rsidRPr="009B0771">
        <w:rPr>
          <w:szCs w:val="24"/>
        </w:rPr>
        <w:t>5</w:t>
      </w:r>
      <w:r w:rsidRPr="009B0771">
        <w:rPr>
          <w:szCs w:val="24"/>
        </w:rPr>
        <w:t xml:space="preserve">) A Karon (2)-(3) bekezdés alapján az adott tanévre vonatkozó felhasználási arányokat a DJB tanévenként – meghatározott és közzétett elvek alapján határozza meg azzal, hogy (3) bekezdés alapján meghatározott összeg felhasználásának rendjéről a Kari Tanács dönt. Az előállításra javasolt tankönyvek és jegyzetek listáját előzetesen a hallgatói részönkormányzatnak is véleményeznie kell. </w:t>
      </w:r>
    </w:p>
    <w:p w14:paraId="24A6C9AA" w14:textId="77777777" w:rsidR="00F601E4" w:rsidRPr="009B0771" w:rsidRDefault="00F601E4" w:rsidP="00EE3130">
      <w:bookmarkStart w:id="259" w:name="_Toc150524455"/>
      <w:bookmarkStart w:id="260" w:name="_Toc150524619"/>
      <w:bookmarkStart w:id="261" w:name="_Toc150533764"/>
      <w:bookmarkStart w:id="262" w:name="_Toc151125126"/>
      <w:bookmarkStart w:id="263" w:name="_Toc151180464"/>
      <w:bookmarkStart w:id="264" w:name="_Toc152129686"/>
      <w:bookmarkStart w:id="265" w:name="_Toc152945225"/>
    </w:p>
    <w:p w14:paraId="2D933C47" w14:textId="77777777" w:rsidR="000F6AAE" w:rsidRPr="009B0771" w:rsidRDefault="001D3658" w:rsidP="00EE3130">
      <w:pPr>
        <w:pStyle w:val="Cmsor3"/>
        <w:numPr>
          <w:ilvl w:val="0"/>
          <w:numId w:val="0"/>
        </w:numPr>
        <w:ind w:left="288"/>
        <w:rPr>
          <w:szCs w:val="24"/>
        </w:rPr>
      </w:pPr>
      <w:bookmarkStart w:id="266" w:name="_Toc168195324"/>
      <w:bookmarkStart w:id="267" w:name="_Toc168195849"/>
      <w:bookmarkStart w:id="268" w:name="_Toc232908548"/>
      <w:bookmarkStart w:id="269" w:name="_Toc366588693"/>
      <w:bookmarkStart w:id="270" w:name="_Toc366662605"/>
      <w:r w:rsidRPr="009B0771">
        <w:rPr>
          <w:szCs w:val="24"/>
        </w:rPr>
        <w:t>Kulturális tevékenység és s</w:t>
      </w:r>
      <w:r w:rsidR="00E5295B" w:rsidRPr="009B0771">
        <w:rPr>
          <w:szCs w:val="24"/>
        </w:rPr>
        <w:t>porttevékenység támogatása</w:t>
      </w:r>
      <w:bookmarkEnd w:id="259"/>
      <w:bookmarkEnd w:id="260"/>
      <w:bookmarkEnd w:id="261"/>
      <w:bookmarkEnd w:id="262"/>
      <w:bookmarkEnd w:id="263"/>
      <w:bookmarkEnd w:id="264"/>
      <w:bookmarkEnd w:id="265"/>
      <w:bookmarkEnd w:id="266"/>
      <w:bookmarkEnd w:id="267"/>
      <w:bookmarkEnd w:id="268"/>
      <w:bookmarkEnd w:id="269"/>
      <w:bookmarkEnd w:id="270"/>
    </w:p>
    <w:p w14:paraId="047C2825" w14:textId="77777777" w:rsidR="00EE3130" w:rsidRPr="009B0771" w:rsidRDefault="00EE3130" w:rsidP="00B02574">
      <w:pPr>
        <w:jc w:val="center"/>
      </w:pPr>
      <w:r w:rsidRPr="009B0771">
        <w:rPr>
          <w:b/>
          <w:szCs w:val="24"/>
        </w:rPr>
        <w:t>2</w:t>
      </w:r>
      <w:r w:rsidR="004A18DB" w:rsidRPr="009B0771">
        <w:rPr>
          <w:b/>
          <w:szCs w:val="24"/>
        </w:rPr>
        <w:t>1</w:t>
      </w:r>
      <w:r w:rsidRPr="009B0771">
        <w:rPr>
          <w:b/>
          <w:szCs w:val="24"/>
        </w:rPr>
        <w:t>. §</w:t>
      </w:r>
    </w:p>
    <w:p w14:paraId="2A1CB755" w14:textId="77777777" w:rsidR="000F6AAE" w:rsidRPr="009B0771" w:rsidRDefault="00CE1000" w:rsidP="00CE1000">
      <w:pPr>
        <w:autoSpaceDE w:val="0"/>
        <w:autoSpaceDN w:val="0"/>
        <w:adjustRightInd w:val="0"/>
        <w:jc w:val="both"/>
        <w:rPr>
          <w:szCs w:val="24"/>
        </w:rPr>
      </w:pPr>
      <w:bookmarkStart w:id="271" w:name="_Toc168195326"/>
      <w:r w:rsidRPr="009B0771">
        <w:rPr>
          <w:szCs w:val="24"/>
        </w:rPr>
        <w:t>(1)</w:t>
      </w:r>
      <w:r w:rsidR="00FC0442" w:rsidRPr="009B0771">
        <w:rPr>
          <w:szCs w:val="24"/>
        </w:rPr>
        <w:t xml:space="preserve"> </w:t>
      </w:r>
      <w:r w:rsidR="000F6AAE" w:rsidRPr="009B0771">
        <w:rPr>
          <w:szCs w:val="24"/>
        </w:rPr>
        <w:t>A</w:t>
      </w:r>
      <w:r w:rsidR="00FC0442" w:rsidRPr="009B0771">
        <w:rPr>
          <w:szCs w:val="24"/>
        </w:rPr>
        <w:t>z egyetem</w:t>
      </w:r>
      <w:r w:rsidR="000F6AAE" w:rsidRPr="009B0771">
        <w:rPr>
          <w:szCs w:val="24"/>
        </w:rPr>
        <w:t xml:space="preserve"> a hallgatói juttatásokhoz rendelkezésre álló forrásokat </w:t>
      </w:r>
      <w:r w:rsidR="001D3658" w:rsidRPr="009B0771">
        <w:rPr>
          <w:szCs w:val="24"/>
        </w:rPr>
        <w:t xml:space="preserve">kulturális tevékenységre és </w:t>
      </w:r>
      <w:r w:rsidR="000F6AAE" w:rsidRPr="009B0771">
        <w:rPr>
          <w:szCs w:val="24"/>
        </w:rPr>
        <w:t>sporttevékenységre is felhasználhatja</w:t>
      </w:r>
      <w:r w:rsidR="00FC0442" w:rsidRPr="009B0771">
        <w:rPr>
          <w:szCs w:val="24"/>
        </w:rPr>
        <w:t>.</w:t>
      </w:r>
      <w:r w:rsidR="000F6AAE" w:rsidRPr="009B0771">
        <w:rPr>
          <w:szCs w:val="24"/>
        </w:rPr>
        <w:t xml:space="preserve"> </w:t>
      </w:r>
      <w:r w:rsidR="00FC0442" w:rsidRPr="009B0771">
        <w:rPr>
          <w:rStyle w:val="Lbjegyzet-hivatkozs"/>
          <w:szCs w:val="24"/>
        </w:rPr>
        <w:footnoteReference w:id="131"/>
      </w:r>
      <w:r w:rsidRPr="009B0771">
        <w:rPr>
          <w:szCs w:val="24"/>
        </w:rPr>
        <w:t>.</w:t>
      </w:r>
    </w:p>
    <w:p w14:paraId="2AB211F2" w14:textId="77777777" w:rsidR="00CE1000" w:rsidRPr="009B0771" w:rsidRDefault="00CE1000" w:rsidP="00CE1000">
      <w:pPr>
        <w:autoSpaceDE w:val="0"/>
        <w:autoSpaceDN w:val="0"/>
        <w:adjustRightInd w:val="0"/>
        <w:jc w:val="both"/>
        <w:rPr>
          <w:szCs w:val="24"/>
        </w:rPr>
      </w:pPr>
      <w:r w:rsidRPr="009B0771">
        <w:rPr>
          <w:szCs w:val="24"/>
        </w:rPr>
        <w:t>(2)</w:t>
      </w:r>
      <w:r w:rsidR="00FC0442" w:rsidRPr="009B0771">
        <w:rPr>
          <w:szCs w:val="24"/>
        </w:rPr>
        <w:t xml:space="preserve"> </w:t>
      </w:r>
      <w:r w:rsidR="001D3658" w:rsidRPr="009B0771">
        <w:rPr>
          <w:szCs w:val="24"/>
        </w:rPr>
        <w:t>Kulturális tevékenység, valamint s</w:t>
      </w:r>
      <w:r w:rsidRPr="009B0771">
        <w:rPr>
          <w:szCs w:val="24"/>
        </w:rPr>
        <w:t xml:space="preserve">porttevékenység támogatására </w:t>
      </w:r>
      <w:r w:rsidR="001D3658" w:rsidRPr="009B0771">
        <w:rPr>
          <w:szCs w:val="24"/>
        </w:rPr>
        <w:t xml:space="preserve">kell felhasználni </w:t>
      </w:r>
      <w:r w:rsidRPr="009B0771">
        <w:rPr>
          <w:szCs w:val="24"/>
        </w:rPr>
        <w:t xml:space="preserve">a tankönyv-, jegyzettámogatási, sport- és kulturális normatíva </w:t>
      </w:r>
      <w:r w:rsidR="001D3658" w:rsidRPr="009B0771">
        <w:rPr>
          <w:szCs w:val="24"/>
        </w:rPr>
        <w:t xml:space="preserve">hallgatók után biztosított </w:t>
      </w:r>
      <w:r w:rsidRPr="009B0771">
        <w:rPr>
          <w:szCs w:val="24"/>
        </w:rPr>
        <w:t xml:space="preserve">intézményi összegének </w:t>
      </w:r>
      <w:r w:rsidR="00FC0442" w:rsidRPr="009B0771">
        <w:rPr>
          <w:szCs w:val="24"/>
        </w:rPr>
        <w:t>2</w:t>
      </w:r>
      <w:r w:rsidRPr="009B0771">
        <w:rPr>
          <w:szCs w:val="24"/>
        </w:rPr>
        <w:t>0 %-át.</w:t>
      </w:r>
      <w:r w:rsidR="00FC0442" w:rsidRPr="009B0771">
        <w:rPr>
          <w:rStyle w:val="Lbjegyzet-hivatkozs"/>
          <w:szCs w:val="24"/>
        </w:rPr>
        <w:footnoteReference w:id="132"/>
      </w:r>
    </w:p>
    <w:p w14:paraId="0C673122" w14:textId="77777777" w:rsidR="001D3658" w:rsidRPr="009B0771" w:rsidRDefault="001D3658" w:rsidP="001D3658">
      <w:pPr>
        <w:jc w:val="both"/>
        <w:rPr>
          <w:szCs w:val="24"/>
        </w:rPr>
      </w:pPr>
      <w:r w:rsidRPr="009B0771">
        <w:rPr>
          <w:szCs w:val="24"/>
        </w:rPr>
        <w:lastRenderedPageBreak/>
        <w:t>(3) A kulturális tevékenységek körébe tartozik különösen az Egyetem keretei között a hallgatók részére szervezett, illetve nyújtott kulturális tevékenység, rendezvényszervezés, karrier-tanácsadás, életviteli és tanulmányi tanácsadás, valamint mentálhigiénés életvezetési tanácsadás.</w:t>
      </w:r>
      <w:r w:rsidRPr="009B0771">
        <w:rPr>
          <w:rStyle w:val="Lbjegyzet-hivatkozs"/>
          <w:szCs w:val="24"/>
        </w:rPr>
        <w:footnoteReference w:id="133"/>
      </w:r>
      <w:r w:rsidRPr="009B0771">
        <w:rPr>
          <w:szCs w:val="24"/>
        </w:rPr>
        <w:t xml:space="preserve"> </w:t>
      </w:r>
    </w:p>
    <w:p w14:paraId="6DD48C03" w14:textId="77777777" w:rsidR="00E5295B" w:rsidRPr="009B0771" w:rsidRDefault="00CE1000" w:rsidP="001D3658">
      <w:pPr>
        <w:autoSpaceDE w:val="0"/>
        <w:autoSpaceDN w:val="0"/>
        <w:adjustRightInd w:val="0"/>
        <w:jc w:val="both"/>
        <w:rPr>
          <w:szCs w:val="24"/>
        </w:rPr>
      </w:pPr>
      <w:r w:rsidRPr="009B0771">
        <w:rPr>
          <w:szCs w:val="24"/>
        </w:rPr>
        <w:t>(</w:t>
      </w:r>
      <w:r w:rsidR="001D3658" w:rsidRPr="009B0771">
        <w:rPr>
          <w:szCs w:val="24"/>
        </w:rPr>
        <w:t>4</w:t>
      </w:r>
      <w:r w:rsidRPr="009B0771">
        <w:rPr>
          <w:szCs w:val="24"/>
        </w:rPr>
        <w:t>)</w:t>
      </w:r>
      <w:r w:rsidR="00FC0442" w:rsidRPr="009B0771">
        <w:rPr>
          <w:szCs w:val="24"/>
        </w:rPr>
        <w:t xml:space="preserve"> </w:t>
      </w:r>
      <w:r w:rsidR="001D3658" w:rsidRPr="009B0771">
        <w:rPr>
          <w:szCs w:val="24"/>
        </w:rPr>
        <w:t>A s</w:t>
      </w:r>
      <w:r w:rsidR="00E5295B" w:rsidRPr="009B0771">
        <w:rPr>
          <w:szCs w:val="24"/>
        </w:rPr>
        <w:t xml:space="preserve">porttevékenységek körébe tartozik különösen a felsőoktatás keretei között a hallgatók </w:t>
      </w:r>
      <w:r w:rsidR="001D3658" w:rsidRPr="009B0771">
        <w:rPr>
          <w:szCs w:val="24"/>
        </w:rPr>
        <w:t>ré</w:t>
      </w:r>
      <w:r w:rsidR="00E5295B" w:rsidRPr="009B0771">
        <w:rPr>
          <w:szCs w:val="24"/>
        </w:rPr>
        <w:t>szére szervezett, illetve nyújtott, testmozgást, sportolást, versenyzést, az egészséges életmódra nevelést biztosító tevékenység, az életmód-tanácsadás.</w:t>
      </w:r>
      <w:bookmarkEnd w:id="271"/>
      <w:r w:rsidR="00FC0442" w:rsidRPr="009B0771">
        <w:rPr>
          <w:rStyle w:val="Lbjegyzet-hivatkozs"/>
          <w:szCs w:val="24"/>
        </w:rPr>
        <w:footnoteReference w:id="134"/>
      </w:r>
    </w:p>
    <w:p w14:paraId="0E0C44CE" w14:textId="77777777" w:rsidR="001D3658" w:rsidRPr="009B0771" w:rsidRDefault="00CE1000" w:rsidP="00000CE9">
      <w:pPr>
        <w:jc w:val="both"/>
        <w:rPr>
          <w:szCs w:val="24"/>
        </w:rPr>
      </w:pPr>
      <w:r w:rsidRPr="009B0771">
        <w:rPr>
          <w:szCs w:val="24"/>
        </w:rPr>
        <w:t>(</w:t>
      </w:r>
      <w:r w:rsidR="001D3658" w:rsidRPr="009B0771">
        <w:rPr>
          <w:szCs w:val="24"/>
        </w:rPr>
        <w:t xml:space="preserve">5) A kulturális tevékenységek, illetve a sporttevékenységek támogatásáról a hallgatói részönkormányzat </w:t>
      </w:r>
      <w:r w:rsidR="000014F8" w:rsidRPr="009B0771">
        <w:rPr>
          <w:szCs w:val="24"/>
        </w:rPr>
        <w:t xml:space="preserve">dönt, és </w:t>
      </w:r>
      <w:r w:rsidR="001D3658" w:rsidRPr="009B0771">
        <w:rPr>
          <w:szCs w:val="24"/>
        </w:rPr>
        <w:t>felhasználásról félévente beszámol</w:t>
      </w:r>
      <w:r w:rsidR="000014F8" w:rsidRPr="009B0771">
        <w:rPr>
          <w:szCs w:val="24"/>
        </w:rPr>
        <w:t xml:space="preserve"> a Kari Tanácsnak. </w:t>
      </w:r>
    </w:p>
    <w:p w14:paraId="07B8541A" w14:textId="77777777" w:rsidR="00E5295B" w:rsidRPr="009B0771" w:rsidRDefault="00CE1000" w:rsidP="00000CE9">
      <w:pPr>
        <w:jc w:val="both"/>
        <w:rPr>
          <w:szCs w:val="24"/>
        </w:rPr>
      </w:pPr>
      <w:r w:rsidRPr="009B0771">
        <w:rPr>
          <w:szCs w:val="24"/>
        </w:rPr>
        <w:t>(</w:t>
      </w:r>
      <w:r w:rsidR="001D3658" w:rsidRPr="009B0771">
        <w:rPr>
          <w:szCs w:val="24"/>
        </w:rPr>
        <w:t>6</w:t>
      </w:r>
      <w:r w:rsidR="00E5295B" w:rsidRPr="009B0771">
        <w:rPr>
          <w:szCs w:val="24"/>
        </w:rPr>
        <w:t>) Az államilag támogatott doktorandusz hallgatók után járó tankönyv</w:t>
      </w:r>
      <w:r w:rsidR="00BF2401" w:rsidRPr="009B0771">
        <w:rPr>
          <w:szCs w:val="24"/>
        </w:rPr>
        <w:t>-</w:t>
      </w:r>
      <w:r w:rsidR="00E5295B" w:rsidRPr="009B0771">
        <w:rPr>
          <w:szCs w:val="24"/>
        </w:rPr>
        <w:t xml:space="preserve"> és jegyzettámogatás</w:t>
      </w:r>
      <w:r w:rsidR="00BF2401" w:rsidRPr="009B0771">
        <w:rPr>
          <w:szCs w:val="24"/>
        </w:rPr>
        <w:t>,</w:t>
      </w:r>
      <w:r w:rsidR="00E5295B" w:rsidRPr="009B0771">
        <w:rPr>
          <w:szCs w:val="24"/>
        </w:rPr>
        <w:t xml:space="preserve"> sport</w:t>
      </w:r>
      <w:r w:rsidR="00BF2401" w:rsidRPr="009B0771">
        <w:rPr>
          <w:szCs w:val="24"/>
        </w:rPr>
        <w:t>-</w:t>
      </w:r>
      <w:r w:rsidR="00E5295B" w:rsidRPr="009B0771">
        <w:rPr>
          <w:szCs w:val="24"/>
        </w:rPr>
        <w:t xml:space="preserve"> és kulturális normatíva 10%-</w:t>
      </w:r>
      <w:proofErr w:type="gramStart"/>
      <w:r w:rsidR="00E5295B" w:rsidRPr="009B0771">
        <w:rPr>
          <w:szCs w:val="24"/>
        </w:rPr>
        <w:t>a</w:t>
      </w:r>
      <w:proofErr w:type="gramEnd"/>
      <w:r w:rsidR="00E5295B" w:rsidRPr="009B0771">
        <w:rPr>
          <w:szCs w:val="24"/>
        </w:rPr>
        <w:t xml:space="preserve"> a </w:t>
      </w:r>
      <w:r w:rsidR="001D3658" w:rsidRPr="009B0771">
        <w:rPr>
          <w:szCs w:val="24"/>
        </w:rPr>
        <w:t xml:space="preserve">kulturális tevékenységek, illetve a </w:t>
      </w:r>
      <w:r w:rsidR="00E5295B" w:rsidRPr="009B0771">
        <w:rPr>
          <w:szCs w:val="24"/>
        </w:rPr>
        <w:t>sporttevékenységek támogatására fordítható.</w:t>
      </w:r>
    </w:p>
    <w:p w14:paraId="457F24F0" w14:textId="77777777" w:rsidR="001D3658" w:rsidRPr="009B0771" w:rsidRDefault="001D3658" w:rsidP="00000CE9">
      <w:pPr>
        <w:jc w:val="both"/>
        <w:rPr>
          <w:szCs w:val="24"/>
        </w:rPr>
      </w:pPr>
    </w:p>
    <w:p w14:paraId="39B8ED92" w14:textId="77777777" w:rsidR="00E5295B" w:rsidRPr="009B0771" w:rsidRDefault="00E5295B" w:rsidP="00EE3130">
      <w:pPr>
        <w:pStyle w:val="Cmsor3"/>
        <w:numPr>
          <w:ilvl w:val="0"/>
          <w:numId w:val="0"/>
        </w:numPr>
        <w:rPr>
          <w:szCs w:val="24"/>
        </w:rPr>
      </w:pPr>
      <w:bookmarkStart w:id="272" w:name="_Toc150524456"/>
      <w:bookmarkStart w:id="273" w:name="_Toc150524620"/>
      <w:bookmarkStart w:id="274" w:name="_Toc150533765"/>
      <w:bookmarkStart w:id="275" w:name="_Toc151125128"/>
      <w:bookmarkStart w:id="276" w:name="_Toc151180466"/>
      <w:bookmarkStart w:id="277" w:name="_Toc152129688"/>
      <w:bookmarkStart w:id="278" w:name="_Toc152945227"/>
      <w:bookmarkStart w:id="279" w:name="_Toc168195329"/>
      <w:bookmarkStart w:id="280" w:name="_Toc168195851"/>
      <w:bookmarkStart w:id="281" w:name="_Toc232908550"/>
      <w:bookmarkStart w:id="282" w:name="_Toc366588695"/>
      <w:bookmarkStart w:id="283" w:name="_Toc366662607"/>
      <w:r w:rsidRPr="009B0771">
        <w:rPr>
          <w:szCs w:val="24"/>
        </w:rPr>
        <w:t>Kollégium fenntartása, kollégiumi férőhely bérlése</w:t>
      </w:r>
      <w:bookmarkEnd w:id="272"/>
      <w:bookmarkEnd w:id="273"/>
      <w:bookmarkEnd w:id="274"/>
      <w:bookmarkEnd w:id="275"/>
      <w:bookmarkEnd w:id="276"/>
      <w:bookmarkEnd w:id="277"/>
      <w:bookmarkEnd w:id="278"/>
      <w:bookmarkEnd w:id="279"/>
      <w:bookmarkEnd w:id="280"/>
      <w:bookmarkEnd w:id="281"/>
      <w:bookmarkEnd w:id="282"/>
      <w:bookmarkEnd w:id="283"/>
      <w:r w:rsidR="00C56505" w:rsidRPr="009B0771">
        <w:rPr>
          <w:szCs w:val="24"/>
        </w:rPr>
        <w:t xml:space="preserve"> </w:t>
      </w:r>
    </w:p>
    <w:p w14:paraId="067EC07A" w14:textId="77777777" w:rsidR="00B51CE0" w:rsidRPr="009B0771" w:rsidRDefault="00B2273C" w:rsidP="00B02574">
      <w:pPr>
        <w:jc w:val="center"/>
      </w:pPr>
      <w:r w:rsidRPr="009B0771">
        <w:rPr>
          <w:b/>
          <w:szCs w:val="24"/>
        </w:rPr>
        <w:t>2</w:t>
      </w:r>
      <w:r w:rsidR="001D3658" w:rsidRPr="009B0771">
        <w:rPr>
          <w:b/>
          <w:szCs w:val="24"/>
        </w:rPr>
        <w:t>2</w:t>
      </w:r>
      <w:r w:rsidR="00EE3130" w:rsidRPr="009B0771">
        <w:rPr>
          <w:b/>
          <w:szCs w:val="24"/>
        </w:rPr>
        <w:t>. §</w:t>
      </w:r>
    </w:p>
    <w:p w14:paraId="47AAB1E8" w14:textId="77777777" w:rsidR="00B51CE0" w:rsidRPr="009B0771" w:rsidRDefault="00B51CE0" w:rsidP="00B51CE0">
      <w:pPr>
        <w:jc w:val="both"/>
        <w:rPr>
          <w:szCs w:val="24"/>
        </w:rPr>
      </w:pPr>
      <w:r w:rsidRPr="009B0771">
        <w:t xml:space="preserve">(1) </w:t>
      </w:r>
      <w:r w:rsidRPr="009B0771">
        <w:rPr>
          <w:szCs w:val="24"/>
        </w:rPr>
        <w:t>Kollégium fenntartása, működtetése szerint kell felhasználni a kollégiumi támogatás intézményi összegét.</w:t>
      </w:r>
      <w:r w:rsidRPr="009B0771">
        <w:rPr>
          <w:rStyle w:val="Lbjegyzet-hivatkozs"/>
          <w:szCs w:val="24"/>
        </w:rPr>
        <w:footnoteReference w:id="135"/>
      </w:r>
      <w:r w:rsidRPr="009B0771">
        <w:rPr>
          <w:szCs w:val="24"/>
        </w:rPr>
        <w:t xml:space="preserve"> </w:t>
      </w:r>
    </w:p>
    <w:p w14:paraId="7A77E3D9" w14:textId="77777777" w:rsidR="00E5295B" w:rsidRPr="009B0771" w:rsidRDefault="00B51CE0" w:rsidP="00B51CE0">
      <w:pPr>
        <w:jc w:val="both"/>
        <w:rPr>
          <w:szCs w:val="24"/>
        </w:rPr>
      </w:pPr>
      <w:r w:rsidRPr="009B0771">
        <w:rPr>
          <w:szCs w:val="24"/>
        </w:rPr>
        <w:t xml:space="preserve">(2) </w:t>
      </w:r>
      <w:r w:rsidR="00E5295B" w:rsidRPr="009B0771">
        <w:rPr>
          <w:szCs w:val="24"/>
        </w:rPr>
        <w:t xml:space="preserve">Az Egyetem hallgatói számára hosszú távú elhelyezést biztosító lakhatási formák támogatására, bérelt férőhelyek finanszírozására, az Egyetem kezelésében álló kollégiumok felújítására, építésére, komfortfokozatuk emelésére, kollégium céljára szolgáló épület vásárlására – az Egyetemi Hallgatói Önkormányzat egyetértésével – </w:t>
      </w:r>
      <w:r w:rsidR="0020780A" w:rsidRPr="009B0771">
        <w:rPr>
          <w:szCs w:val="24"/>
        </w:rPr>
        <w:t xml:space="preserve">kell felhasználni </w:t>
      </w:r>
      <w:r w:rsidR="00E5295B" w:rsidRPr="009B0771">
        <w:rPr>
          <w:szCs w:val="24"/>
        </w:rPr>
        <w:t xml:space="preserve">a lakhatási támogatás </w:t>
      </w:r>
      <w:r w:rsidR="00FA50FA" w:rsidRPr="009B0771">
        <w:rPr>
          <w:szCs w:val="24"/>
        </w:rPr>
        <w:t xml:space="preserve">hallgatók után biztosított összegének </w:t>
      </w:r>
      <w:r w:rsidR="0020780A" w:rsidRPr="009B0771">
        <w:rPr>
          <w:szCs w:val="24"/>
        </w:rPr>
        <w:t>legfeljebb 70%-át</w:t>
      </w:r>
      <w:r w:rsidR="00E5295B" w:rsidRPr="009B0771">
        <w:rPr>
          <w:szCs w:val="24"/>
        </w:rPr>
        <w:t>.</w:t>
      </w:r>
      <w:r w:rsidR="00670A13" w:rsidRPr="009B0771">
        <w:rPr>
          <w:rStyle w:val="Lbjegyzet-hivatkozs"/>
          <w:szCs w:val="24"/>
        </w:rPr>
        <w:footnoteReference w:id="136"/>
      </w:r>
    </w:p>
    <w:p w14:paraId="646D027A" w14:textId="77777777" w:rsidR="00EE3130" w:rsidRDefault="00EE3130" w:rsidP="0008076D">
      <w:pPr>
        <w:jc w:val="both"/>
        <w:rPr>
          <w:szCs w:val="24"/>
        </w:rPr>
      </w:pPr>
    </w:p>
    <w:p w14:paraId="4504EBE5" w14:textId="77777777" w:rsidR="00F679B1" w:rsidRPr="009B0771" w:rsidRDefault="00F679B1" w:rsidP="0008076D">
      <w:pPr>
        <w:jc w:val="both"/>
        <w:rPr>
          <w:szCs w:val="24"/>
        </w:rPr>
      </w:pPr>
    </w:p>
    <w:p w14:paraId="68DA8768" w14:textId="77777777" w:rsidR="0008076D" w:rsidRPr="009B0771" w:rsidRDefault="0008076D" w:rsidP="00EE3130">
      <w:pPr>
        <w:jc w:val="center"/>
        <w:rPr>
          <w:b/>
          <w:szCs w:val="24"/>
        </w:rPr>
      </w:pPr>
      <w:bookmarkStart w:id="284" w:name="_Toc151125134"/>
      <w:bookmarkStart w:id="285" w:name="_Toc151180472"/>
      <w:bookmarkStart w:id="286" w:name="_Toc152129695"/>
      <w:bookmarkStart w:id="287" w:name="_Toc152945234"/>
      <w:bookmarkStart w:id="288" w:name="_Toc168195340"/>
      <w:bookmarkStart w:id="289" w:name="_Toc168195862"/>
      <w:bookmarkStart w:id="290" w:name="_Toc232908558"/>
      <w:bookmarkStart w:id="291" w:name="_Toc366588703"/>
      <w:bookmarkStart w:id="292" w:name="_Toc366662615"/>
      <w:r w:rsidRPr="009B0771">
        <w:rPr>
          <w:b/>
          <w:szCs w:val="24"/>
        </w:rPr>
        <w:t>Kollégiumi elhelyezés</w:t>
      </w:r>
      <w:bookmarkEnd w:id="284"/>
      <w:bookmarkEnd w:id="285"/>
      <w:bookmarkEnd w:id="286"/>
      <w:bookmarkEnd w:id="287"/>
      <w:bookmarkEnd w:id="288"/>
      <w:bookmarkEnd w:id="289"/>
      <w:bookmarkEnd w:id="290"/>
      <w:bookmarkEnd w:id="291"/>
      <w:bookmarkEnd w:id="292"/>
      <w:r w:rsidR="00C56505" w:rsidRPr="009B0771">
        <w:rPr>
          <w:b/>
          <w:szCs w:val="24"/>
        </w:rPr>
        <w:t xml:space="preserve"> </w:t>
      </w:r>
    </w:p>
    <w:p w14:paraId="22898B1B" w14:textId="77777777" w:rsidR="00EE3130" w:rsidRPr="009B0771" w:rsidRDefault="00EE3130" w:rsidP="00EE3130">
      <w:pPr>
        <w:jc w:val="center"/>
        <w:rPr>
          <w:b/>
          <w:szCs w:val="24"/>
        </w:rPr>
      </w:pPr>
      <w:r w:rsidRPr="009B0771">
        <w:rPr>
          <w:b/>
          <w:szCs w:val="24"/>
        </w:rPr>
        <w:t>2</w:t>
      </w:r>
      <w:r w:rsidR="001D3658" w:rsidRPr="009B0771">
        <w:rPr>
          <w:b/>
          <w:szCs w:val="24"/>
        </w:rPr>
        <w:t>2</w:t>
      </w:r>
      <w:r w:rsidRPr="009B0771">
        <w:rPr>
          <w:b/>
          <w:szCs w:val="24"/>
        </w:rPr>
        <w:t>/A. §</w:t>
      </w:r>
    </w:p>
    <w:p w14:paraId="11AA5AFC" w14:textId="77777777" w:rsidR="00892CA1" w:rsidRPr="009B0771" w:rsidRDefault="00336CF0" w:rsidP="00336CF0">
      <w:pPr>
        <w:jc w:val="both"/>
        <w:rPr>
          <w:szCs w:val="24"/>
        </w:rPr>
      </w:pPr>
      <w:r w:rsidRPr="009B0771">
        <w:rPr>
          <w:szCs w:val="24"/>
        </w:rPr>
        <w:t xml:space="preserve">(1) </w:t>
      </w:r>
      <w:r w:rsidR="00892CA1" w:rsidRPr="009B0771">
        <w:rPr>
          <w:szCs w:val="24"/>
        </w:rPr>
        <w:t>A kollégiumi férőhelyre való jogosultságot adott félévre (5 hónapos időszakra) kell megállapítani.</w:t>
      </w:r>
    </w:p>
    <w:p w14:paraId="4F7136A9" w14:textId="77777777" w:rsidR="00336CF0" w:rsidRPr="009B0771" w:rsidRDefault="00336CF0" w:rsidP="00336CF0">
      <w:pPr>
        <w:jc w:val="both"/>
        <w:rPr>
          <w:szCs w:val="24"/>
        </w:rPr>
      </w:pPr>
      <w:r w:rsidRPr="009B0771">
        <w:rPr>
          <w:szCs w:val="24"/>
        </w:rPr>
        <w:t>(</w:t>
      </w:r>
      <w:r w:rsidR="00C56505" w:rsidRPr="009B0771">
        <w:rPr>
          <w:szCs w:val="24"/>
        </w:rPr>
        <w:t>2</w:t>
      </w:r>
      <w:r w:rsidRPr="009B0771">
        <w:rPr>
          <w:szCs w:val="24"/>
        </w:rPr>
        <w:t>) A kollégiumok az Egyetem szorgalmi és vizsgaidőszakaiban, illetőleg a képzési és kimeneti követelményekben és a tantervekben megfogalmazott tanulmányi követelmények teljesítésének időszakában biztosítanak elhelyezést az Egyetemmel hallgatói jogviszonyban álló személyek számára.</w:t>
      </w:r>
      <w:r w:rsidR="00C56505" w:rsidRPr="009B0771">
        <w:rPr>
          <w:szCs w:val="24"/>
        </w:rPr>
        <w:t xml:space="preserve"> </w:t>
      </w:r>
      <w:r w:rsidR="00220B6E" w:rsidRPr="009B0771">
        <w:rPr>
          <w:szCs w:val="24"/>
        </w:rPr>
        <w:t xml:space="preserve">Más időszakban a bentlakást külön rendelkezések szabályozzák. </w:t>
      </w:r>
    </w:p>
    <w:p w14:paraId="454AC550" w14:textId="77777777" w:rsidR="00C56505" w:rsidRPr="009B0771" w:rsidRDefault="0008076D" w:rsidP="0008076D">
      <w:pPr>
        <w:jc w:val="both"/>
        <w:rPr>
          <w:szCs w:val="24"/>
        </w:rPr>
      </w:pPr>
      <w:bookmarkStart w:id="293" w:name="_Toc168195341"/>
      <w:r w:rsidRPr="009B0771">
        <w:rPr>
          <w:szCs w:val="24"/>
        </w:rPr>
        <w:t>(</w:t>
      </w:r>
      <w:r w:rsidR="00C56505" w:rsidRPr="009B0771">
        <w:rPr>
          <w:szCs w:val="24"/>
        </w:rPr>
        <w:t>3</w:t>
      </w:r>
      <w:r w:rsidRPr="009B0771">
        <w:rPr>
          <w:szCs w:val="24"/>
        </w:rPr>
        <w:t xml:space="preserve">) A kollégiumi </w:t>
      </w:r>
      <w:r w:rsidRPr="003E74CB">
        <w:rPr>
          <w:szCs w:val="24"/>
        </w:rPr>
        <w:t>elhelyezés pályázat útján</w:t>
      </w:r>
      <w:r w:rsidR="00C56505" w:rsidRPr="003E74CB">
        <w:rPr>
          <w:rStyle w:val="Lbjegyzet-hivatkozs"/>
          <w:szCs w:val="24"/>
        </w:rPr>
        <w:footnoteReference w:id="137"/>
      </w:r>
      <w:r w:rsidRPr="003E74CB">
        <w:rPr>
          <w:szCs w:val="24"/>
        </w:rPr>
        <w:t xml:space="preserve"> </w:t>
      </w:r>
      <w:r w:rsidR="00C56505" w:rsidRPr="003E74CB">
        <w:rPr>
          <w:szCs w:val="24"/>
        </w:rPr>
        <w:t>el</w:t>
      </w:r>
      <w:r w:rsidRPr="003E74CB">
        <w:rPr>
          <w:szCs w:val="24"/>
        </w:rPr>
        <w:t>nyerhető</w:t>
      </w:r>
      <w:r w:rsidR="00C56505" w:rsidRPr="003E74CB">
        <w:rPr>
          <w:szCs w:val="24"/>
        </w:rPr>
        <w:t xml:space="preserve"> természetbeni juttatás</w:t>
      </w:r>
      <w:r w:rsidRPr="003E74CB">
        <w:rPr>
          <w:szCs w:val="24"/>
        </w:rPr>
        <w:t>.</w:t>
      </w:r>
      <w:bookmarkEnd w:id="293"/>
      <w:r w:rsidR="00C56505" w:rsidRPr="003E74CB">
        <w:rPr>
          <w:szCs w:val="24"/>
        </w:rPr>
        <w:t xml:space="preserve"> Kollégiumi férőhelyre a Kollégiumi szabályzatban meghatározottak szerint pályázni kell. A pályázati kérelem a TR hallgatói felületén érhető el. A pályázatokat </w:t>
      </w:r>
      <w:r w:rsidR="00712FDA" w:rsidRPr="003E74CB">
        <w:rPr>
          <w:szCs w:val="24"/>
        </w:rPr>
        <w:t xml:space="preserve">a nyilvános és közétett </w:t>
      </w:r>
      <w:r w:rsidR="00C56505" w:rsidRPr="003E74CB">
        <w:rPr>
          <w:szCs w:val="24"/>
        </w:rPr>
        <w:t>pontozásos rendszer alapján dönti el a Kollégiumi Felvételi Bizottság (továbbiakban KFB). A kollégiumi felvételi eljárásra, a pályázatok elbírálására</w:t>
      </w:r>
      <w:r w:rsidR="00C56505" w:rsidRPr="009B0771">
        <w:rPr>
          <w:szCs w:val="24"/>
        </w:rPr>
        <w:t xml:space="preserve"> és a pontozásos rendszerre vonatkozó rendelkezéseket a Kollégiumi Szabályzat tartalmazza.</w:t>
      </w:r>
    </w:p>
    <w:p w14:paraId="608078AF" w14:textId="77777777" w:rsidR="0008076D" w:rsidRPr="009B0771" w:rsidRDefault="00C56505" w:rsidP="0008076D">
      <w:pPr>
        <w:jc w:val="both"/>
        <w:rPr>
          <w:szCs w:val="24"/>
        </w:rPr>
      </w:pPr>
      <w:bookmarkStart w:id="294" w:name="_Toc168195342"/>
      <w:r w:rsidRPr="009B0771">
        <w:rPr>
          <w:szCs w:val="24"/>
        </w:rPr>
        <w:t>(4</w:t>
      </w:r>
      <w:r w:rsidR="0008076D" w:rsidRPr="009B0771">
        <w:rPr>
          <w:szCs w:val="24"/>
        </w:rPr>
        <w:t>) A pontrendszer megismerését</w:t>
      </w:r>
      <w:r w:rsidRPr="009B0771">
        <w:rPr>
          <w:szCs w:val="24"/>
        </w:rPr>
        <w:t xml:space="preserve"> </w:t>
      </w:r>
      <w:r w:rsidR="0008076D" w:rsidRPr="009B0771">
        <w:rPr>
          <w:szCs w:val="24"/>
        </w:rPr>
        <w:t>a pályázati kérelmek benyújtása előtt lehetővé kell tenni.</w:t>
      </w:r>
      <w:bookmarkEnd w:id="294"/>
      <w:r w:rsidR="0010772E" w:rsidRPr="009B0771">
        <w:rPr>
          <w:rStyle w:val="Lbjegyzet-hivatkozs"/>
          <w:szCs w:val="24"/>
        </w:rPr>
        <w:footnoteReference w:id="138"/>
      </w:r>
    </w:p>
    <w:p w14:paraId="3BA2BD9F" w14:textId="77777777" w:rsidR="0008076D" w:rsidRPr="009B0771" w:rsidRDefault="00C56505" w:rsidP="0008076D">
      <w:pPr>
        <w:jc w:val="both"/>
        <w:rPr>
          <w:szCs w:val="24"/>
        </w:rPr>
      </w:pPr>
      <w:bookmarkStart w:id="295" w:name="_Toc168195343"/>
      <w:r w:rsidRPr="009B0771">
        <w:rPr>
          <w:szCs w:val="24"/>
        </w:rPr>
        <w:t>(5</w:t>
      </w:r>
      <w:r w:rsidR="0008076D" w:rsidRPr="009B0771">
        <w:rPr>
          <w:szCs w:val="24"/>
        </w:rPr>
        <w:t>) A pontrendszerben szempontként figyelembe kell venni a hallgató szociális helyzetét, tanulmányi teljesítményét, a hallgatói közösségért végzett munkáját, képzésének munkarendjét, a R</w:t>
      </w:r>
      <w:r w:rsidR="00712FDA" w:rsidRPr="009B0771">
        <w:rPr>
          <w:szCs w:val="24"/>
        </w:rPr>
        <w:t>.</w:t>
      </w:r>
      <w:r w:rsidR="0008076D" w:rsidRPr="009B0771">
        <w:rPr>
          <w:szCs w:val="24"/>
        </w:rPr>
        <w:t xml:space="preserve"> 4. § (4) bekezdés</w:t>
      </w:r>
      <w:r w:rsidR="00336CF0" w:rsidRPr="009B0771">
        <w:rPr>
          <w:szCs w:val="24"/>
        </w:rPr>
        <w:t xml:space="preserve">ében meghatározott körülményeket, amely alapján a szociális helyzete alapján a hallgató a kollégiumi díj fizetése alól mentesülhet. Továbbá szempontként kell figyelembe venni, </w:t>
      </w:r>
      <w:r w:rsidR="0008076D" w:rsidRPr="009B0771">
        <w:rPr>
          <w:szCs w:val="24"/>
        </w:rPr>
        <w:t xml:space="preserve">ha a hallgatót a </w:t>
      </w:r>
      <w:proofErr w:type="spellStart"/>
      <w:r w:rsidR="0008076D" w:rsidRPr="009B0771">
        <w:rPr>
          <w:szCs w:val="24"/>
        </w:rPr>
        <w:t>Nftv</w:t>
      </w:r>
      <w:proofErr w:type="spellEnd"/>
      <w:r w:rsidR="00712FDA" w:rsidRPr="009B0771">
        <w:rPr>
          <w:szCs w:val="24"/>
        </w:rPr>
        <w:t>.</w:t>
      </w:r>
      <w:r w:rsidR="0008076D" w:rsidRPr="009B0771">
        <w:rPr>
          <w:szCs w:val="24"/>
        </w:rPr>
        <w:t xml:space="preserve"> 41. §</w:t>
      </w:r>
      <w:r w:rsidR="004E1122" w:rsidRPr="009B0771">
        <w:rPr>
          <w:szCs w:val="24"/>
        </w:rPr>
        <w:t xml:space="preserve"> (</w:t>
      </w:r>
      <w:r w:rsidR="00336CF0" w:rsidRPr="009B0771">
        <w:rPr>
          <w:szCs w:val="24"/>
        </w:rPr>
        <w:t>1</w:t>
      </w:r>
      <w:r w:rsidR="004E1122" w:rsidRPr="009B0771">
        <w:rPr>
          <w:szCs w:val="24"/>
        </w:rPr>
        <w:t>)</w:t>
      </w:r>
      <w:r w:rsidR="0008076D" w:rsidRPr="009B0771">
        <w:rPr>
          <w:szCs w:val="24"/>
        </w:rPr>
        <w:t xml:space="preserve"> bekezdése alapján a kollégiumi jelentkezés </w:t>
      </w:r>
      <w:r w:rsidR="0008076D" w:rsidRPr="009B0771">
        <w:rPr>
          <w:szCs w:val="24"/>
        </w:rPr>
        <w:lastRenderedPageBreak/>
        <w:t xml:space="preserve">elbírálásánál előnyben kell részesíteni, akkor az előnyben részesítés </w:t>
      </w:r>
      <w:proofErr w:type="spellStart"/>
      <w:r w:rsidR="004E1122" w:rsidRPr="009B0771">
        <w:rPr>
          <w:szCs w:val="24"/>
        </w:rPr>
        <w:t>Nftv-ben</w:t>
      </w:r>
      <w:proofErr w:type="spellEnd"/>
      <w:r w:rsidR="0008076D" w:rsidRPr="009B0771">
        <w:rPr>
          <w:szCs w:val="24"/>
        </w:rPr>
        <w:t xml:space="preserve"> meghatározott feltételének fennállását is.</w:t>
      </w:r>
      <w:bookmarkEnd w:id="295"/>
      <w:r w:rsidR="00336CF0" w:rsidRPr="009B0771">
        <w:rPr>
          <w:rStyle w:val="Lbjegyzet-hivatkozs"/>
          <w:szCs w:val="24"/>
        </w:rPr>
        <w:footnoteReference w:id="139"/>
      </w:r>
    </w:p>
    <w:p w14:paraId="6D5153C0" w14:textId="77777777" w:rsidR="00712FDA" w:rsidRPr="009B0771" w:rsidRDefault="00712FDA" w:rsidP="0008076D">
      <w:pPr>
        <w:jc w:val="both"/>
        <w:rPr>
          <w:szCs w:val="24"/>
        </w:rPr>
      </w:pPr>
      <w:r w:rsidRPr="009B0771">
        <w:rPr>
          <w:szCs w:val="24"/>
        </w:rPr>
        <w:t>(6) A szakkollégiumként működő kollégiumok és diákotthonok az (5) bekezdéstől eltérő pontrendszert is alkalmazhatnak.</w:t>
      </w:r>
      <w:r w:rsidRPr="009B0771">
        <w:rPr>
          <w:rStyle w:val="Lbjegyzet-hivatkozs"/>
          <w:szCs w:val="24"/>
        </w:rPr>
        <w:footnoteReference w:id="140"/>
      </w:r>
    </w:p>
    <w:p w14:paraId="6406E888" w14:textId="77777777" w:rsidR="0008076D" w:rsidRPr="009B0771" w:rsidRDefault="00C56505" w:rsidP="0008076D">
      <w:pPr>
        <w:jc w:val="both"/>
        <w:rPr>
          <w:szCs w:val="24"/>
        </w:rPr>
      </w:pPr>
      <w:r w:rsidRPr="009B0771">
        <w:rPr>
          <w:szCs w:val="24"/>
        </w:rPr>
        <w:t>(</w:t>
      </w:r>
      <w:r w:rsidR="00712FDA" w:rsidRPr="009B0771">
        <w:rPr>
          <w:szCs w:val="24"/>
        </w:rPr>
        <w:t>7</w:t>
      </w:r>
      <w:r w:rsidR="0008076D" w:rsidRPr="009B0771">
        <w:rPr>
          <w:szCs w:val="24"/>
        </w:rPr>
        <w:t>) A kollégiumi férőhelyek a komfortfokozatuk alapján megállapított kategóriába tartoznak.</w:t>
      </w:r>
    </w:p>
    <w:p w14:paraId="781385F1" w14:textId="77777777" w:rsidR="00FA50FA" w:rsidRPr="009B0771" w:rsidRDefault="00FA50FA" w:rsidP="00AC104F">
      <w:pPr>
        <w:spacing w:after="20"/>
        <w:jc w:val="both"/>
        <w:rPr>
          <w:rFonts w:ascii="Times" w:hAnsi="Times" w:cs="Times"/>
          <w:szCs w:val="24"/>
        </w:rPr>
      </w:pPr>
      <w:r w:rsidRPr="009B0771">
        <w:rPr>
          <w:rFonts w:ascii="Times" w:hAnsi="Times" w:cs="Times"/>
          <w:szCs w:val="24"/>
        </w:rPr>
        <w:t>(</w:t>
      </w:r>
      <w:r w:rsidR="00AC104F" w:rsidRPr="009B0771">
        <w:rPr>
          <w:rFonts w:ascii="Times" w:hAnsi="Times" w:cs="Times"/>
          <w:szCs w:val="24"/>
        </w:rPr>
        <w:t>8</w:t>
      </w:r>
      <w:r w:rsidRPr="009B0771">
        <w:rPr>
          <w:rFonts w:ascii="Times" w:hAnsi="Times" w:cs="Times"/>
          <w:szCs w:val="24"/>
        </w:rPr>
        <w:t xml:space="preserve">) </w:t>
      </w:r>
      <w:r w:rsidR="00AC104F" w:rsidRPr="009B0771">
        <w:rPr>
          <w:rFonts w:ascii="Times" w:hAnsi="Times" w:cs="Times"/>
          <w:szCs w:val="24"/>
        </w:rPr>
        <w:t xml:space="preserve">Az </w:t>
      </w:r>
      <w:r w:rsidRPr="009B0771">
        <w:rPr>
          <w:rFonts w:ascii="Times" w:hAnsi="Times" w:cs="Times"/>
          <w:szCs w:val="24"/>
        </w:rPr>
        <w:t>elhelyezését szolgáló szervezet (kollégium, diákotthon) elláthatja a felsőfokú tanulmányok megkezdését elősegítő felkészítés feladatait, részt vehet a felsőfokú képzésben is, és szakkollégiumként is működhet.</w:t>
      </w:r>
      <w:r w:rsidR="00AC104F" w:rsidRPr="009B0771">
        <w:rPr>
          <w:rStyle w:val="Lbjegyzet-hivatkozs"/>
          <w:rFonts w:ascii="Times" w:hAnsi="Times"/>
          <w:szCs w:val="24"/>
        </w:rPr>
        <w:footnoteReference w:id="141"/>
      </w:r>
    </w:p>
    <w:p w14:paraId="200654E8" w14:textId="77777777" w:rsidR="00FA50FA" w:rsidRPr="009B0771" w:rsidRDefault="00FA50FA" w:rsidP="00AC104F">
      <w:pPr>
        <w:spacing w:after="20"/>
        <w:jc w:val="both"/>
        <w:rPr>
          <w:rFonts w:ascii="Times" w:hAnsi="Times" w:cs="Times"/>
          <w:szCs w:val="24"/>
        </w:rPr>
      </w:pPr>
      <w:r w:rsidRPr="009B0771">
        <w:rPr>
          <w:rFonts w:ascii="Times" w:hAnsi="Times" w:cs="Times"/>
          <w:szCs w:val="24"/>
        </w:rPr>
        <w:t>(</w:t>
      </w:r>
      <w:r w:rsidR="00AC104F" w:rsidRPr="009B0771">
        <w:rPr>
          <w:rFonts w:ascii="Times" w:hAnsi="Times" w:cs="Times"/>
          <w:szCs w:val="24"/>
        </w:rPr>
        <w:t>9</w:t>
      </w:r>
      <w:r w:rsidRPr="009B0771">
        <w:rPr>
          <w:rFonts w:ascii="Times" w:hAnsi="Times" w:cs="Times"/>
          <w:szCs w:val="24"/>
        </w:rPr>
        <w:t>)</w:t>
      </w:r>
      <w:r w:rsidR="00AC104F" w:rsidRPr="009B0771">
        <w:rPr>
          <w:rFonts w:ascii="Times" w:hAnsi="Times" w:cs="Times"/>
          <w:szCs w:val="24"/>
        </w:rPr>
        <w:t xml:space="preserve"> </w:t>
      </w:r>
      <w:r w:rsidRPr="009B0771">
        <w:rPr>
          <w:rFonts w:ascii="Times" w:hAnsi="Times" w:cs="Times"/>
          <w:szCs w:val="24"/>
        </w:rPr>
        <w:t xml:space="preserve">A hallgatók lakhatási feltételeinek biztosításához </w:t>
      </w:r>
      <w:r w:rsidR="00AC104F" w:rsidRPr="009B0771">
        <w:rPr>
          <w:rFonts w:ascii="Times" w:hAnsi="Times" w:cs="Times"/>
          <w:szCs w:val="24"/>
        </w:rPr>
        <w:t>az egyetem</w:t>
      </w:r>
      <w:r w:rsidRPr="009B0771">
        <w:rPr>
          <w:rFonts w:ascii="Times" w:hAnsi="Times" w:cs="Times"/>
          <w:szCs w:val="24"/>
        </w:rPr>
        <w:t xml:space="preserve"> részeként ko</w:t>
      </w:r>
      <w:r w:rsidR="00AC104F" w:rsidRPr="009B0771">
        <w:rPr>
          <w:rFonts w:ascii="Times" w:hAnsi="Times" w:cs="Times"/>
          <w:szCs w:val="24"/>
        </w:rPr>
        <w:t xml:space="preserve">llégium működtethető, illetve </w:t>
      </w:r>
      <w:r w:rsidRPr="009B0771">
        <w:rPr>
          <w:rFonts w:ascii="Times" w:hAnsi="Times" w:cs="Times"/>
          <w:szCs w:val="24"/>
        </w:rPr>
        <w:t>diákotthon hozható létre. A diákotthon – az alapítótól függően költségvetési szervként vagy nem költségvetési szervként működő – jogi személy.</w:t>
      </w:r>
      <w:r w:rsidR="00AC104F" w:rsidRPr="009B0771">
        <w:rPr>
          <w:rStyle w:val="Lbjegyzet-hivatkozs"/>
          <w:rFonts w:ascii="Times" w:hAnsi="Times"/>
          <w:szCs w:val="24"/>
        </w:rPr>
        <w:footnoteReference w:id="142"/>
      </w:r>
    </w:p>
    <w:p w14:paraId="2DF4008E" w14:textId="77777777" w:rsidR="00712FDA" w:rsidRPr="009B0771" w:rsidRDefault="00712FDA" w:rsidP="0008076D">
      <w:pPr>
        <w:jc w:val="both"/>
        <w:rPr>
          <w:szCs w:val="24"/>
        </w:rPr>
      </w:pPr>
      <w:r w:rsidRPr="009B0771">
        <w:rPr>
          <w:szCs w:val="24"/>
        </w:rPr>
        <w:t>(</w:t>
      </w:r>
      <w:r w:rsidR="00AC104F" w:rsidRPr="009B0771">
        <w:rPr>
          <w:szCs w:val="24"/>
        </w:rPr>
        <w:t>10</w:t>
      </w:r>
      <w:r w:rsidRPr="009B0771">
        <w:rPr>
          <w:szCs w:val="24"/>
        </w:rPr>
        <w:t xml:space="preserve">) A komfortfokozat szerinti besorolás során elsődlegesen az épület állapotát, vizesblokkokkal való ellátottságát és az egy helyiségben elhelyezett hallgatók számát kell figyelembe venni. A kategóriákat a R. 22. § (3) bekezdése tartalmazza. </w:t>
      </w:r>
    </w:p>
    <w:p w14:paraId="04C60AE0" w14:textId="77777777" w:rsidR="00712FDA" w:rsidRPr="009B0771" w:rsidRDefault="00AC104F" w:rsidP="0008076D">
      <w:pPr>
        <w:jc w:val="both"/>
        <w:rPr>
          <w:szCs w:val="24"/>
        </w:rPr>
      </w:pPr>
      <w:r w:rsidRPr="009B0771">
        <w:rPr>
          <w:szCs w:val="24"/>
        </w:rPr>
        <w:t>(11</w:t>
      </w:r>
      <w:r w:rsidR="00712FDA" w:rsidRPr="009B0771">
        <w:rPr>
          <w:szCs w:val="24"/>
        </w:rPr>
        <w:t xml:space="preserve">) A kollégiumi-diákotthoni elhelyezés normatíváját az </w:t>
      </w:r>
      <w:proofErr w:type="spellStart"/>
      <w:r w:rsidR="00712FDA" w:rsidRPr="009B0771">
        <w:rPr>
          <w:szCs w:val="24"/>
        </w:rPr>
        <w:t>Nftv</w:t>
      </w:r>
      <w:proofErr w:type="spellEnd"/>
      <w:r w:rsidR="00712FDA" w:rsidRPr="009B0771">
        <w:rPr>
          <w:szCs w:val="24"/>
        </w:rPr>
        <w:t xml:space="preserve">. 114/D. § </w:t>
      </w:r>
      <w:r w:rsidR="00D84C2C" w:rsidRPr="009B0771">
        <w:rPr>
          <w:szCs w:val="24"/>
        </w:rPr>
        <w:t xml:space="preserve">(1) bekezdésének d) pontja tartalmazza. </w:t>
      </w:r>
    </w:p>
    <w:p w14:paraId="3C9BEB32" w14:textId="77777777" w:rsidR="00AC104F" w:rsidRPr="009B0771" w:rsidRDefault="00AC104F" w:rsidP="0008076D">
      <w:pPr>
        <w:jc w:val="both"/>
        <w:rPr>
          <w:szCs w:val="24"/>
        </w:rPr>
      </w:pPr>
      <w:r w:rsidRPr="009B0771">
        <w:rPr>
          <w:szCs w:val="24"/>
        </w:rPr>
        <w:t>(1</w:t>
      </w:r>
      <w:r w:rsidR="00730EC0" w:rsidRPr="009B0771">
        <w:rPr>
          <w:szCs w:val="24"/>
        </w:rPr>
        <w:t>2</w:t>
      </w:r>
      <w:r w:rsidRPr="009B0771">
        <w:rPr>
          <w:szCs w:val="24"/>
        </w:rPr>
        <w:t xml:space="preserve">) Kollégiumi jelentkezés, elbírálás és elhelyezés tekintetében a külföldi állampolgárságú hallgatókat ugyanazon jogok </w:t>
      </w:r>
      <w:r w:rsidR="00730EC0" w:rsidRPr="009B0771">
        <w:rPr>
          <w:szCs w:val="24"/>
        </w:rPr>
        <w:t>illetik,</w:t>
      </w:r>
      <w:r w:rsidRPr="009B0771">
        <w:rPr>
          <w:szCs w:val="24"/>
        </w:rPr>
        <w:t xml:space="preserve"> és ugyanazon kötelezettségek terhelik, mint a magyar állampolgár hallgatókat. </w:t>
      </w:r>
    </w:p>
    <w:p w14:paraId="449AC35E" w14:textId="77777777" w:rsidR="00EE3130" w:rsidRPr="009B0771" w:rsidRDefault="00EE3130" w:rsidP="0008076D">
      <w:pPr>
        <w:jc w:val="both"/>
        <w:rPr>
          <w:b/>
          <w:szCs w:val="24"/>
        </w:rPr>
      </w:pPr>
    </w:p>
    <w:p w14:paraId="0045BDB3" w14:textId="77777777" w:rsidR="00FC0E5A" w:rsidRPr="009B0771" w:rsidRDefault="00FC0E5A" w:rsidP="00EE3130">
      <w:pPr>
        <w:jc w:val="center"/>
        <w:rPr>
          <w:b/>
          <w:bCs/>
          <w:szCs w:val="24"/>
        </w:rPr>
      </w:pPr>
      <w:r w:rsidRPr="009B0771">
        <w:rPr>
          <w:b/>
          <w:bCs/>
          <w:szCs w:val="24"/>
        </w:rPr>
        <w:t xml:space="preserve">A </w:t>
      </w:r>
      <w:r w:rsidR="003104D7" w:rsidRPr="009B0771">
        <w:rPr>
          <w:b/>
          <w:bCs/>
          <w:szCs w:val="24"/>
        </w:rPr>
        <w:t>kollégiumi jelentkezések</w:t>
      </w:r>
      <w:r w:rsidRPr="009B0771">
        <w:rPr>
          <w:b/>
          <w:bCs/>
          <w:szCs w:val="24"/>
        </w:rPr>
        <w:t xml:space="preserve"> </w:t>
      </w:r>
      <w:r w:rsidR="003104D7" w:rsidRPr="009B0771">
        <w:rPr>
          <w:b/>
          <w:bCs/>
          <w:szCs w:val="24"/>
        </w:rPr>
        <w:t>elbírálásának rendje</w:t>
      </w:r>
      <w:r w:rsidR="00C56505" w:rsidRPr="009B0771">
        <w:rPr>
          <w:b/>
          <w:bCs/>
          <w:szCs w:val="24"/>
        </w:rPr>
        <w:t xml:space="preserve"> </w:t>
      </w:r>
    </w:p>
    <w:p w14:paraId="0E8B399F" w14:textId="77777777" w:rsidR="00F14C42" w:rsidRPr="009B0771" w:rsidRDefault="00EE3130" w:rsidP="00B02574">
      <w:pPr>
        <w:jc w:val="center"/>
        <w:rPr>
          <w:b/>
          <w:bCs/>
          <w:szCs w:val="24"/>
        </w:rPr>
      </w:pPr>
      <w:r w:rsidRPr="009B0771">
        <w:rPr>
          <w:b/>
          <w:bCs/>
          <w:szCs w:val="24"/>
        </w:rPr>
        <w:t>2</w:t>
      </w:r>
      <w:r w:rsidR="001D3658" w:rsidRPr="009B0771">
        <w:rPr>
          <w:b/>
          <w:bCs/>
          <w:szCs w:val="24"/>
        </w:rPr>
        <w:t>2</w:t>
      </w:r>
      <w:r w:rsidRPr="009B0771">
        <w:rPr>
          <w:b/>
          <w:bCs/>
          <w:szCs w:val="24"/>
        </w:rPr>
        <w:t>/B</w:t>
      </w:r>
      <w:r w:rsidR="004A18DB" w:rsidRPr="009B0771">
        <w:rPr>
          <w:b/>
          <w:bCs/>
          <w:szCs w:val="24"/>
        </w:rPr>
        <w:t xml:space="preserve"> §</w:t>
      </w:r>
    </w:p>
    <w:p w14:paraId="0E2E4815" w14:textId="77777777" w:rsidR="00FC0E5A" w:rsidRPr="009B0771" w:rsidRDefault="003104D7" w:rsidP="00FC0E5A">
      <w:pPr>
        <w:jc w:val="both"/>
        <w:rPr>
          <w:b/>
          <w:szCs w:val="24"/>
        </w:rPr>
      </w:pPr>
      <w:r w:rsidRPr="00A55741">
        <w:rPr>
          <w:szCs w:val="24"/>
        </w:rPr>
        <w:t>(1</w:t>
      </w:r>
      <w:r w:rsidR="00FC0E5A" w:rsidRPr="00A55741">
        <w:rPr>
          <w:szCs w:val="24"/>
        </w:rPr>
        <w:t>)</w:t>
      </w:r>
      <w:r w:rsidR="00A55741" w:rsidRPr="00A55741">
        <w:rPr>
          <w:szCs w:val="24"/>
        </w:rPr>
        <w:t xml:space="preserve"> </w:t>
      </w:r>
      <w:r w:rsidR="00FC0E5A" w:rsidRPr="00A55741">
        <w:rPr>
          <w:szCs w:val="24"/>
        </w:rPr>
        <w:t xml:space="preserve">A </w:t>
      </w:r>
      <w:r w:rsidR="00C56505" w:rsidRPr="00A55741">
        <w:rPr>
          <w:szCs w:val="24"/>
        </w:rPr>
        <w:t xml:space="preserve">kollégiumi </w:t>
      </w:r>
      <w:r w:rsidR="00FC0E5A" w:rsidRPr="00A55741">
        <w:rPr>
          <w:szCs w:val="24"/>
        </w:rPr>
        <w:t xml:space="preserve">felvételi kérelmet nappali tagozatos államilag finanszírozott és </w:t>
      </w:r>
      <w:r w:rsidR="0029498F" w:rsidRPr="00A55741">
        <w:rPr>
          <w:szCs w:val="24"/>
        </w:rPr>
        <w:t>a Hallgatói Önkormányzat kezdeményezésére</w:t>
      </w:r>
      <w:r w:rsidR="001C591A" w:rsidRPr="00A55741">
        <w:rPr>
          <w:szCs w:val="24"/>
        </w:rPr>
        <w:t>, az állami (rész</w:t>
      </w:r>
      <w:proofErr w:type="gramStart"/>
      <w:r w:rsidR="001C591A" w:rsidRPr="00A55741">
        <w:rPr>
          <w:szCs w:val="24"/>
        </w:rPr>
        <w:t>)ösztöndíjas</w:t>
      </w:r>
      <w:proofErr w:type="gramEnd"/>
      <w:r w:rsidR="001C591A" w:rsidRPr="00A55741">
        <w:rPr>
          <w:szCs w:val="24"/>
        </w:rPr>
        <w:t xml:space="preserve"> képzésben részt vevő hallgatók elhelyezését követően </w:t>
      </w:r>
      <w:r w:rsidR="00F07CF8" w:rsidRPr="00A55741">
        <w:rPr>
          <w:szCs w:val="24"/>
        </w:rPr>
        <w:t>önköltséges/</w:t>
      </w:r>
      <w:r w:rsidR="0029498F" w:rsidRPr="00A55741">
        <w:rPr>
          <w:szCs w:val="24"/>
        </w:rPr>
        <w:t xml:space="preserve">költségtérítéses </w:t>
      </w:r>
      <w:r w:rsidR="00FC0E5A" w:rsidRPr="00A55741">
        <w:rPr>
          <w:szCs w:val="24"/>
        </w:rPr>
        <w:t>képzésben részt</w:t>
      </w:r>
      <w:r w:rsidR="00230570" w:rsidRPr="00A55741">
        <w:rPr>
          <w:szCs w:val="24"/>
        </w:rPr>
        <w:t xml:space="preserve"> </w:t>
      </w:r>
      <w:r w:rsidR="00FC0E5A" w:rsidRPr="00A55741">
        <w:rPr>
          <w:szCs w:val="24"/>
        </w:rPr>
        <w:t>vevő</w:t>
      </w:r>
      <w:r w:rsidRPr="00A55741">
        <w:rPr>
          <w:szCs w:val="24"/>
        </w:rPr>
        <w:t xml:space="preserve"> </w:t>
      </w:r>
      <w:r w:rsidR="00FC0E5A" w:rsidRPr="00A55741">
        <w:rPr>
          <w:szCs w:val="24"/>
        </w:rPr>
        <w:t>hallgató igényelheti</w:t>
      </w:r>
      <w:r w:rsidR="00C56505" w:rsidRPr="00A55741">
        <w:rPr>
          <w:szCs w:val="24"/>
        </w:rPr>
        <w:t xml:space="preserve"> </w:t>
      </w:r>
      <w:r w:rsidR="00FC0E5A" w:rsidRPr="00A55741">
        <w:rPr>
          <w:szCs w:val="24"/>
        </w:rPr>
        <w:t xml:space="preserve">a </w:t>
      </w:r>
      <w:proofErr w:type="spellStart"/>
      <w:r w:rsidR="00FC0E5A" w:rsidRPr="00A55741">
        <w:rPr>
          <w:szCs w:val="24"/>
        </w:rPr>
        <w:t>TR-ben</w:t>
      </w:r>
      <w:proofErr w:type="spellEnd"/>
      <w:r w:rsidR="00FC0E5A" w:rsidRPr="00A55741">
        <w:rPr>
          <w:szCs w:val="24"/>
        </w:rPr>
        <w:t>.</w:t>
      </w:r>
    </w:p>
    <w:p w14:paraId="208FFBC5" w14:textId="77777777" w:rsidR="00FC0E5A" w:rsidRPr="009B0771" w:rsidRDefault="003104D7" w:rsidP="00FC0E5A">
      <w:pPr>
        <w:jc w:val="both"/>
        <w:rPr>
          <w:szCs w:val="24"/>
        </w:rPr>
      </w:pPr>
      <w:r w:rsidRPr="009B0771">
        <w:rPr>
          <w:szCs w:val="24"/>
        </w:rPr>
        <w:t>(2</w:t>
      </w:r>
      <w:r w:rsidR="00FC0E5A" w:rsidRPr="009B0771">
        <w:rPr>
          <w:szCs w:val="24"/>
        </w:rPr>
        <w:t>)</w:t>
      </w:r>
      <w:r w:rsidR="00FC0E5A" w:rsidRPr="009B0771">
        <w:rPr>
          <w:szCs w:val="24"/>
        </w:rPr>
        <w:tab/>
        <w:t xml:space="preserve">A </w:t>
      </w:r>
      <w:proofErr w:type="spellStart"/>
      <w:r w:rsidR="00FC0E5A" w:rsidRPr="009B0771">
        <w:rPr>
          <w:szCs w:val="24"/>
        </w:rPr>
        <w:t>TR-ben</w:t>
      </w:r>
      <w:proofErr w:type="spellEnd"/>
      <w:r w:rsidR="00FC0E5A" w:rsidRPr="009B0771">
        <w:rPr>
          <w:szCs w:val="24"/>
        </w:rPr>
        <w:t xml:space="preserve"> a kérelem csak a KFB által meghatár</w:t>
      </w:r>
      <w:r w:rsidR="00C56505" w:rsidRPr="009B0771">
        <w:rPr>
          <w:szCs w:val="24"/>
        </w:rPr>
        <w:t>ozott időszakban található meg</w:t>
      </w:r>
      <w:r w:rsidR="00FC0E5A" w:rsidRPr="009B0771">
        <w:rPr>
          <w:szCs w:val="24"/>
        </w:rPr>
        <w:t xml:space="preserve"> és tölthető ki</w:t>
      </w:r>
      <w:r w:rsidR="00C56505" w:rsidRPr="009B0771">
        <w:rPr>
          <w:szCs w:val="24"/>
        </w:rPr>
        <w:t xml:space="preserve"> a Kollégiumi szabályzatban meghatározottak szerint. </w:t>
      </w:r>
    </w:p>
    <w:p w14:paraId="4EBA6BB2" w14:textId="77777777" w:rsidR="00FC0E5A" w:rsidRPr="009B0771" w:rsidRDefault="003104D7" w:rsidP="00FC0E5A">
      <w:pPr>
        <w:jc w:val="both"/>
        <w:rPr>
          <w:szCs w:val="24"/>
        </w:rPr>
      </w:pPr>
      <w:r w:rsidRPr="009B0771">
        <w:rPr>
          <w:szCs w:val="24"/>
        </w:rPr>
        <w:t>(3</w:t>
      </w:r>
      <w:r w:rsidR="00FC0E5A" w:rsidRPr="009B0771">
        <w:rPr>
          <w:szCs w:val="24"/>
        </w:rPr>
        <w:t>)</w:t>
      </w:r>
      <w:r w:rsidR="00FC0E5A" w:rsidRPr="009B0771">
        <w:rPr>
          <w:szCs w:val="24"/>
        </w:rPr>
        <w:tab/>
        <w:t xml:space="preserve">A felvételi kérelem beadási határidejét, és az eljárás szabályait a TR felületén a beadás idejét megelőző </w:t>
      </w:r>
      <w:r w:rsidR="00271661" w:rsidRPr="009B0771">
        <w:rPr>
          <w:szCs w:val="24"/>
        </w:rPr>
        <w:t>15</w:t>
      </w:r>
      <w:r w:rsidR="00FC0E5A" w:rsidRPr="009B0771">
        <w:rPr>
          <w:szCs w:val="24"/>
        </w:rPr>
        <w:t xml:space="preserve"> nappal kell </w:t>
      </w:r>
      <w:r w:rsidR="0042448F" w:rsidRPr="009B0771">
        <w:rPr>
          <w:szCs w:val="24"/>
        </w:rPr>
        <w:t xml:space="preserve">közzé </w:t>
      </w:r>
      <w:r w:rsidR="00FC0E5A" w:rsidRPr="009B0771">
        <w:rPr>
          <w:szCs w:val="24"/>
        </w:rPr>
        <w:t>tenni.</w:t>
      </w:r>
    </w:p>
    <w:p w14:paraId="60C26161" w14:textId="77777777" w:rsidR="00FC0E5A" w:rsidRPr="009B0771" w:rsidRDefault="003104D7" w:rsidP="003104D7">
      <w:pPr>
        <w:jc w:val="both"/>
        <w:rPr>
          <w:szCs w:val="24"/>
        </w:rPr>
      </w:pPr>
      <w:r w:rsidRPr="009B0771">
        <w:rPr>
          <w:szCs w:val="24"/>
        </w:rPr>
        <w:t xml:space="preserve">(4) </w:t>
      </w:r>
      <w:r w:rsidR="00FC0E5A" w:rsidRPr="009B0771">
        <w:rPr>
          <w:szCs w:val="24"/>
        </w:rPr>
        <w:t>Az első évfolyamos hallgatók kollégiumi felvétel</w:t>
      </w:r>
      <w:r w:rsidR="004D5862" w:rsidRPr="009B0771">
        <w:rPr>
          <w:szCs w:val="24"/>
        </w:rPr>
        <w:t>e</w:t>
      </w:r>
      <w:r w:rsidR="00FC0E5A" w:rsidRPr="009B0771">
        <w:rPr>
          <w:szCs w:val="24"/>
        </w:rPr>
        <w:t xml:space="preserve"> </w:t>
      </w:r>
      <w:r w:rsidR="0029498F" w:rsidRPr="009B0771">
        <w:rPr>
          <w:szCs w:val="24"/>
        </w:rPr>
        <w:t xml:space="preserve">az első félévre </w:t>
      </w:r>
      <w:r w:rsidR="00271661" w:rsidRPr="009B0771">
        <w:rPr>
          <w:szCs w:val="24"/>
        </w:rPr>
        <w:t xml:space="preserve">a felvételi eredménye, </w:t>
      </w:r>
      <w:r w:rsidR="00AC104F" w:rsidRPr="009B0771">
        <w:rPr>
          <w:szCs w:val="24"/>
        </w:rPr>
        <w:t xml:space="preserve">felvételi </w:t>
      </w:r>
      <w:r w:rsidR="00271661" w:rsidRPr="009B0771">
        <w:rPr>
          <w:szCs w:val="24"/>
        </w:rPr>
        <w:t>pontszáma, a lakóhely és egyetem közötti távolság</w:t>
      </w:r>
      <w:r w:rsidR="00AC104F" w:rsidRPr="009B0771">
        <w:rPr>
          <w:szCs w:val="24"/>
        </w:rPr>
        <w:t xml:space="preserve">, valamint </w:t>
      </w:r>
      <w:r w:rsidR="00271661" w:rsidRPr="009B0771">
        <w:rPr>
          <w:szCs w:val="24"/>
        </w:rPr>
        <w:t xml:space="preserve">szociális helyzete figyelembevételével </w:t>
      </w:r>
      <w:r w:rsidR="00FC0E5A" w:rsidRPr="009B0771">
        <w:rPr>
          <w:szCs w:val="24"/>
        </w:rPr>
        <w:t>történik.</w:t>
      </w:r>
    </w:p>
    <w:p w14:paraId="1C1EBEA7" w14:textId="77777777" w:rsidR="0029498F" w:rsidRPr="009B0771" w:rsidRDefault="003104D7" w:rsidP="003104D7">
      <w:pPr>
        <w:jc w:val="both"/>
        <w:rPr>
          <w:szCs w:val="24"/>
        </w:rPr>
      </w:pPr>
      <w:r w:rsidRPr="009B0771">
        <w:rPr>
          <w:szCs w:val="24"/>
        </w:rPr>
        <w:t xml:space="preserve">(5) </w:t>
      </w:r>
      <w:r w:rsidR="00FC0E5A" w:rsidRPr="009B0771">
        <w:rPr>
          <w:szCs w:val="24"/>
        </w:rPr>
        <w:t xml:space="preserve">A felsőbb évfolyamosok felvétele az előző </w:t>
      </w:r>
      <w:r w:rsidR="00271661" w:rsidRPr="009B0771">
        <w:rPr>
          <w:szCs w:val="24"/>
        </w:rPr>
        <w:t>két féléves</w:t>
      </w:r>
      <w:r w:rsidR="00FC0E5A" w:rsidRPr="009B0771">
        <w:rPr>
          <w:szCs w:val="24"/>
        </w:rPr>
        <w:t xml:space="preserve"> tanulmányi átlaga</w:t>
      </w:r>
      <w:r w:rsidR="00AC104F" w:rsidRPr="009B0771">
        <w:rPr>
          <w:szCs w:val="24"/>
        </w:rPr>
        <w:t xml:space="preserve">, </w:t>
      </w:r>
      <w:r w:rsidR="00271661" w:rsidRPr="009B0771">
        <w:rPr>
          <w:szCs w:val="24"/>
        </w:rPr>
        <w:t>lakóhely és egyetem közötti távolság</w:t>
      </w:r>
      <w:r w:rsidR="00AC104F" w:rsidRPr="009B0771">
        <w:rPr>
          <w:szCs w:val="24"/>
        </w:rPr>
        <w:t>, továbbá</w:t>
      </w:r>
      <w:r w:rsidR="00271661" w:rsidRPr="009B0771">
        <w:rPr>
          <w:szCs w:val="24"/>
        </w:rPr>
        <w:t xml:space="preserve"> szociális helyzete, </w:t>
      </w:r>
      <w:r w:rsidR="00AC104F" w:rsidRPr="009B0771">
        <w:rPr>
          <w:szCs w:val="24"/>
        </w:rPr>
        <w:t xml:space="preserve">valamint a végzett </w:t>
      </w:r>
      <w:r w:rsidR="00271661" w:rsidRPr="009B0771">
        <w:rPr>
          <w:szCs w:val="24"/>
        </w:rPr>
        <w:t xml:space="preserve">közösségi munka figyelembevételével </w:t>
      </w:r>
      <w:r w:rsidR="00FC0E5A" w:rsidRPr="009B0771">
        <w:rPr>
          <w:szCs w:val="24"/>
        </w:rPr>
        <w:t xml:space="preserve">történik. </w:t>
      </w:r>
    </w:p>
    <w:p w14:paraId="6284BC2C" w14:textId="77777777" w:rsidR="0029498F" w:rsidRPr="009B0771" w:rsidRDefault="0029498F" w:rsidP="003104D7">
      <w:pPr>
        <w:jc w:val="both"/>
        <w:rPr>
          <w:b/>
          <w:i/>
          <w:szCs w:val="24"/>
        </w:rPr>
      </w:pPr>
      <w:r w:rsidRPr="009B0771">
        <w:rPr>
          <w:szCs w:val="24"/>
        </w:rPr>
        <w:t xml:space="preserve">(6) </w:t>
      </w:r>
      <w:r w:rsidR="00FC0E5A" w:rsidRPr="009B0771">
        <w:rPr>
          <w:szCs w:val="24"/>
        </w:rPr>
        <w:t>Kivételes</w:t>
      </w:r>
      <w:r w:rsidRPr="009B0771">
        <w:rPr>
          <w:szCs w:val="24"/>
        </w:rPr>
        <w:t xml:space="preserve">, indokolt </w:t>
      </w:r>
      <w:r w:rsidR="00FC0E5A" w:rsidRPr="009B0771">
        <w:rPr>
          <w:szCs w:val="24"/>
        </w:rPr>
        <w:t>esetekben az összes kollégiumi férőhely maximum 15%-á</w:t>
      </w:r>
      <w:r w:rsidRPr="009B0771">
        <w:rPr>
          <w:szCs w:val="24"/>
        </w:rPr>
        <w:t>nak erejé</w:t>
      </w:r>
      <w:r w:rsidR="00FC0E5A" w:rsidRPr="009B0771">
        <w:rPr>
          <w:szCs w:val="24"/>
        </w:rPr>
        <w:t>ig a kérelem beadható szociális alapon, illetve az összes kollégiumi férőhely maximum 5%-á</w:t>
      </w:r>
      <w:r w:rsidRPr="009B0771">
        <w:rPr>
          <w:szCs w:val="24"/>
        </w:rPr>
        <w:t>nak erejé</w:t>
      </w:r>
      <w:r w:rsidR="00FC0E5A" w:rsidRPr="009B0771">
        <w:rPr>
          <w:szCs w:val="24"/>
        </w:rPr>
        <w:t xml:space="preserve">ig </w:t>
      </w:r>
      <w:r w:rsidRPr="009B0771">
        <w:rPr>
          <w:szCs w:val="24"/>
        </w:rPr>
        <w:t xml:space="preserve">a végzett </w:t>
      </w:r>
      <w:r w:rsidR="00FC0E5A" w:rsidRPr="009B0771">
        <w:rPr>
          <w:szCs w:val="24"/>
        </w:rPr>
        <w:t>közösségi</w:t>
      </w:r>
      <w:r w:rsidRPr="009B0771">
        <w:rPr>
          <w:szCs w:val="24"/>
        </w:rPr>
        <w:t>,</w:t>
      </w:r>
      <w:r w:rsidR="00FC0E5A" w:rsidRPr="009B0771">
        <w:rPr>
          <w:szCs w:val="24"/>
        </w:rPr>
        <w:t xml:space="preserve"> kulturális vagy sport tevékenység</w:t>
      </w:r>
      <w:r w:rsidRPr="009B0771">
        <w:rPr>
          <w:szCs w:val="24"/>
        </w:rPr>
        <w:t>ben elért eredmények</w:t>
      </w:r>
      <w:r w:rsidR="00FC0E5A" w:rsidRPr="009B0771">
        <w:rPr>
          <w:szCs w:val="24"/>
        </w:rPr>
        <w:t xml:space="preserve"> alapján.</w:t>
      </w:r>
    </w:p>
    <w:p w14:paraId="1933C3F8" w14:textId="77777777" w:rsidR="00FC0E5A" w:rsidRPr="009B0771" w:rsidRDefault="0029498F" w:rsidP="003104D7">
      <w:pPr>
        <w:jc w:val="both"/>
        <w:rPr>
          <w:szCs w:val="24"/>
        </w:rPr>
      </w:pPr>
      <w:r w:rsidRPr="009B0771">
        <w:rPr>
          <w:szCs w:val="24"/>
        </w:rPr>
        <w:t>(7</w:t>
      </w:r>
      <w:r w:rsidR="003104D7" w:rsidRPr="009B0771">
        <w:rPr>
          <w:szCs w:val="24"/>
        </w:rPr>
        <w:t xml:space="preserve">) </w:t>
      </w:r>
      <w:r w:rsidR="00FC0E5A" w:rsidRPr="009B0771">
        <w:rPr>
          <w:szCs w:val="24"/>
        </w:rPr>
        <w:t>Szociális vagy közösségi-, kulturális-, sport tevékenység alapján benyújtott kollégiumi felvételi kérelem beadása esetén a körülményeket, illetve tevékenységeket igazoló lapot/lapokat, okmányokat csatolni kell a beadványhoz.</w:t>
      </w:r>
    </w:p>
    <w:p w14:paraId="71F1CEB7" w14:textId="77777777" w:rsidR="00FC0E5A" w:rsidRPr="009B0771" w:rsidRDefault="003104D7" w:rsidP="003104D7">
      <w:pPr>
        <w:jc w:val="both"/>
        <w:rPr>
          <w:szCs w:val="24"/>
        </w:rPr>
      </w:pPr>
      <w:r w:rsidRPr="009B0771">
        <w:rPr>
          <w:szCs w:val="24"/>
        </w:rPr>
        <w:t>(</w:t>
      </w:r>
      <w:r w:rsidR="0029498F" w:rsidRPr="009B0771">
        <w:rPr>
          <w:szCs w:val="24"/>
        </w:rPr>
        <w:t>8</w:t>
      </w:r>
      <w:r w:rsidRPr="009B0771">
        <w:rPr>
          <w:szCs w:val="24"/>
        </w:rPr>
        <w:t xml:space="preserve">) </w:t>
      </w:r>
      <w:r w:rsidR="00FC0E5A" w:rsidRPr="009B0771">
        <w:rPr>
          <w:szCs w:val="24"/>
        </w:rPr>
        <w:t>A kérelem azon része, amely hiányos adatokat tartalmaz, nem vehető figyelembe a felvétel szempontjából.</w:t>
      </w:r>
      <w:r w:rsidR="0029498F" w:rsidRPr="009B0771">
        <w:rPr>
          <w:szCs w:val="24"/>
        </w:rPr>
        <w:t xml:space="preserve"> Hiánypótlásra </w:t>
      </w:r>
      <w:r w:rsidR="00271661" w:rsidRPr="009B0771">
        <w:rPr>
          <w:szCs w:val="24"/>
        </w:rPr>
        <w:t xml:space="preserve">van </w:t>
      </w:r>
      <w:r w:rsidR="0029498F" w:rsidRPr="009B0771">
        <w:rPr>
          <w:szCs w:val="24"/>
        </w:rPr>
        <w:t xml:space="preserve">lehetőség. </w:t>
      </w:r>
    </w:p>
    <w:p w14:paraId="64944993" w14:textId="77777777" w:rsidR="00FC0E5A" w:rsidRPr="009B0771" w:rsidRDefault="003104D7" w:rsidP="003104D7">
      <w:pPr>
        <w:jc w:val="both"/>
        <w:rPr>
          <w:szCs w:val="24"/>
        </w:rPr>
      </w:pPr>
      <w:r w:rsidRPr="009B0771">
        <w:rPr>
          <w:szCs w:val="24"/>
        </w:rPr>
        <w:t>(</w:t>
      </w:r>
      <w:r w:rsidR="0029498F" w:rsidRPr="009B0771">
        <w:rPr>
          <w:szCs w:val="24"/>
        </w:rPr>
        <w:t>9</w:t>
      </w:r>
      <w:r w:rsidRPr="009B0771">
        <w:rPr>
          <w:szCs w:val="24"/>
        </w:rPr>
        <w:t xml:space="preserve">) </w:t>
      </w:r>
      <w:r w:rsidR="00FC0E5A" w:rsidRPr="009B0771">
        <w:rPr>
          <w:szCs w:val="24"/>
        </w:rPr>
        <w:t>Hamis adatok esetén a jelentkező felvételét meg kell tagadni, mindennemű szociális támogatásból 1 évre ki kell zárni.</w:t>
      </w:r>
    </w:p>
    <w:p w14:paraId="27D7796D" w14:textId="77777777" w:rsidR="00FC0E5A" w:rsidRPr="009B0771" w:rsidRDefault="0029498F" w:rsidP="003104D7">
      <w:pPr>
        <w:tabs>
          <w:tab w:val="num" w:pos="426"/>
        </w:tabs>
        <w:jc w:val="both"/>
        <w:rPr>
          <w:szCs w:val="24"/>
        </w:rPr>
      </w:pPr>
      <w:r w:rsidRPr="009B0771">
        <w:rPr>
          <w:szCs w:val="24"/>
        </w:rPr>
        <w:lastRenderedPageBreak/>
        <w:t>(10</w:t>
      </w:r>
      <w:r w:rsidR="003104D7" w:rsidRPr="009B0771">
        <w:rPr>
          <w:szCs w:val="24"/>
        </w:rPr>
        <w:t xml:space="preserve">) </w:t>
      </w:r>
      <w:r w:rsidR="00FC0E5A" w:rsidRPr="009B0771">
        <w:rPr>
          <w:szCs w:val="24"/>
        </w:rPr>
        <w:t>A férőhelyeket a karok és az évfolyamok között létszámarányosan kell felosztani.</w:t>
      </w:r>
    </w:p>
    <w:p w14:paraId="105A0917" w14:textId="77777777" w:rsidR="00FC0E5A" w:rsidRPr="009B0771" w:rsidRDefault="00FC0E5A" w:rsidP="0029498F">
      <w:pPr>
        <w:pStyle w:val="Listaszerbekezds"/>
        <w:numPr>
          <w:ilvl w:val="0"/>
          <w:numId w:val="39"/>
        </w:numPr>
        <w:tabs>
          <w:tab w:val="left" w:pos="426"/>
        </w:tabs>
        <w:jc w:val="both"/>
        <w:rPr>
          <w:szCs w:val="24"/>
        </w:rPr>
      </w:pPr>
      <w:r w:rsidRPr="009B0771">
        <w:rPr>
          <w:szCs w:val="24"/>
        </w:rPr>
        <w:t xml:space="preserve">A döntés </w:t>
      </w:r>
      <w:r w:rsidR="00220B6E" w:rsidRPr="009B0771">
        <w:rPr>
          <w:szCs w:val="24"/>
        </w:rPr>
        <w:t xml:space="preserve">kihirdetése </w:t>
      </w:r>
      <w:r w:rsidRPr="009B0771">
        <w:rPr>
          <w:szCs w:val="24"/>
        </w:rPr>
        <w:t>nyilvános, minden hallgatónak tanácskozási joga van.</w:t>
      </w:r>
      <w:r w:rsidR="0042448F" w:rsidRPr="009B0771">
        <w:rPr>
          <w:b/>
          <w:i/>
          <w:szCs w:val="24"/>
        </w:rPr>
        <w:t xml:space="preserve"> </w:t>
      </w:r>
    </w:p>
    <w:p w14:paraId="691B7D90" w14:textId="77777777" w:rsidR="00FC0E5A" w:rsidRPr="009B0771" w:rsidRDefault="00FC0E5A" w:rsidP="0029498F">
      <w:pPr>
        <w:pStyle w:val="Listaszerbekezds"/>
        <w:numPr>
          <w:ilvl w:val="0"/>
          <w:numId w:val="39"/>
        </w:numPr>
        <w:tabs>
          <w:tab w:val="left" w:pos="0"/>
          <w:tab w:val="left" w:pos="567"/>
        </w:tabs>
        <w:ind w:left="142" w:hanging="142"/>
        <w:jc w:val="both"/>
        <w:rPr>
          <w:szCs w:val="24"/>
        </w:rPr>
      </w:pPr>
      <w:r w:rsidRPr="009B0771">
        <w:rPr>
          <w:szCs w:val="24"/>
        </w:rPr>
        <w:t>Szavazati joga csak a KFB tagjainak van.</w:t>
      </w:r>
    </w:p>
    <w:p w14:paraId="5EACDEB8" w14:textId="77777777" w:rsidR="004D5862" w:rsidRPr="009B0771" w:rsidRDefault="004D5862" w:rsidP="0029498F">
      <w:pPr>
        <w:pStyle w:val="Listaszerbekezds"/>
        <w:numPr>
          <w:ilvl w:val="0"/>
          <w:numId w:val="39"/>
        </w:numPr>
        <w:tabs>
          <w:tab w:val="left" w:pos="567"/>
        </w:tabs>
        <w:ind w:left="426"/>
        <w:jc w:val="both"/>
        <w:rPr>
          <w:szCs w:val="24"/>
        </w:rPr>
      </w:pPr>
      <w:r w:rsidRPr="009B0771">
        <w:rPr>
          <w:szCs w:val="24"/>
        </w:rPr>
        <w:t>A felvételi értesítésről szóló határozatot a h</w:t>
      </w:r>
      <w:r w:rsidR="00FC0E5A" w:rsidRPr="009B0771">
        <w:rPr>
          <w:szCs w:val="24"/>
        </w:rPr>
        <w:t xml:space="preserve">allgató </w:t>
      </w:r>
      <w:r w:rsidRPr="009B0771">
        <w:rPr>
          <w:szCs w:val="24"/>
        </w:rPr>
        <w:t>a TR felületén hivatalos bejegyzésben olvashatja.</w:t>
      </w:r>
    </w:p>
    <w:p w14:paraId="28E917C8" w14:textId="77777777" w:rsidR="00FC0E5A" w:rsidRPr="009B0771" w:rsidRDefault="00FC0E5A" w:rsidP="0029498F">
      <w:pPr>
        <w:numPr>
          <w:ilvl w:val="0"/>
          <w:numId w:val="39"/>
        </w:numPr>
        <w:tabs>
          <w:tab w:val="num" w:pos="426"/>
        </w:tabs>
        <w:ind w:left="142" w:hanging="142"/>
        <w:jc w:val="both"/>
        <w:rPr>
          <w:szCs w:val="24"/>
        </w:rPr>
      </w:pPr>
      <w:r w:rsidRPr="009B0771">
        <w:rPr>
          <w:szCs w:val="24"/>
        </w:rPr>
        <w:t xml:space="preserve">Aki a meghirdetett kollégiumi beköltözéstől számított öt munkanapon belül nem költözik be, azt </w:t>
      </w:r>
      <w:r w:rsidR="00220B6E" w:rsidRPr="009B0771">
        <w:rPr>
          <w:szCs w:val="24"/>
        </w:rPr>
        <w:t xml:space="preserve">indokolással ellátva </w:t>
      </w:r>
      <w:r w:rsidR="00271661" w:rsidRPr="009B0771">
        <w:rPr>
          <w:szCs w:val="24"/>
        </w:rPr>
        <w:t xml:space="preserve">elektronikusan, </w:t>
      </w:r>
      <w:r w:rsidRPr="009B0771">
        <w:rPr>
          <w:szCs w:val="24"/>
        </w:rPr>
        <w:t xml:space="preserve">írásban előre nem jelzi a kollégium </w:t>
      </w:r>
      <w:r w:rsidR="00271661" w:rsidRPr="009B0771">
        <w:rPr>
          <w:szCs w:val="24"/>
        </w:rPr>
        <w:t>igazgatójánál</w:t>
      </w:r>
      <w:r w:rsidRPr="009B0771">
        <w:rPr>
          <w:szCs w:val="24"/>
        </w:rPr>
        <w:t>, a felvétel</w:t>
      </w:r>
      <w:r w:rsidR="00220B6E" w:rsidRPr="009B0771">
        <w:rPr>
          <w:szCs w:val="24"/>
        </w:rPr>
        <w:t>i</w:t>
      </w:r>
      <w:r w:rsidRPr="009B0771">
        <w:rPr>
          <w:szCs w:val="24"/>
        </w:rPr>
        <w:t xml:space="preserve"> határozat érvényét veszti.</w:t>
      </w:r>
    </w:p>
    <w:p w14:paraId="11420C74" w14:textId="77777777" w:rsidR="00FC0E5A" w:rsidRPr="009B0771" w:rsidRDefault="00FC0E5A" w:rsidP="0029498F">
      <w:pPr>
        <w:numPr>
          <w:ilvl w:val="0"/>
          <w:numId w:val="39"/>
        </w:numPr>
        <w:tabs>
          <w:tab w:val="num" w:pos="426"/>
        </w:tabs>
        <w:ind w:left="142" w:hanging="142"/>
        <w:jc w:val="both"/>
        <w:rPr>
          <w:szCs w:val="24"/>
        </w:rPr>
      </w:pPr>
      <w:r w:rsidRPr="009B0771">
        <w:rPr>
          <w:szCs w:val="24"/>
        </w:rPr>
        <w:t xml:space="preserve">Házaspárok elhelyezésére lehetőség van kétágyas szobákban, de csak </w:t>
      </w:r>
      <w:r w:rsidR="0042448F" w:rsidRPr="009B0771">
        <w:rPr>
          <w:szCs w:val="24"/>
        </w:rPr>
        <w:t>abban az esetben</w:t>
      </w:r>
      <w:r w:rsidRPr="009B0771">
        <w:rPr>
          <w:szCs w:val="24"/>
        </w:rPr>
        <w:t>, ha a házaspárok mindkét tagja külön-külön is jogosult a kollégiumi férőhelyre.</w:t>
      </w:r>
    </w:p>
    <w:p w14:paraId="2DE48BD8" w14:textId="77777777" w:rsidR="00FC0E5A" w:rsidRPr="009B0771" w:rsidRDefault="00220B6E" w:rsidP="0029498F">
      <w:pPr>
        <w:numPr>
          <w:ilvl w:val="0"/>
          <w:numId w:val="39"/>
        </w:numPr>
        <w:tabs>
          <w:tab w:val="num" w:pos="426"/>
        </w:tabs>
        <w:ind w:left="142" w:hanging="142"/>
        <w:jc w:val="both"/>
        <w:rPr>
          <w:szCs w:val="24"/>
        </w:rPr>
      </w:pPr>
      <w:r w:rsidRPr="009B0771">
        <w:rPr>
          <w:szCs w:val="24"/>
        </w:rPr>
        <w:t>Kollégiumi férőhely üresedése esetén t</w:t>
      </w:r>
      <w:r w:rsidR="00FC0E5A" w:rsidRPr="009B0771">
        <w:rPr>
          <w:szCs w:val="24"/>
        </w:rPr>
        <w:t>anév közbeni felvétel</w:t>
      </w:r>
      <w:r w:rsidRPr="009B0771">
        <w:rPr>
          <w:szCs w:val="24"/>
        </w:rPr>
        <w:t>t a kollégiumi férőhelyre pályázók közül a soron következő, évkezdéskor felvételt nem nyert</w:t>
      </w:r>
      <w:r w:rsidR="00C36CE2" w:rsidRPr="009B0771">
        <w:rPr>
          <w:szCs w:val="24"/>
        </w:rPr>
        <w:t xml:space="preserve"> –várólistás –</w:t>
      </w:r>
      <w:r w:rsidRPr="009B0771">
        <w:rPr>
          <w:szCs w:val="24"/>
        </w:rPr>
        <w:t xml:space="preserve"> hallgató nyerhet. Ilyen hallgatók hiányában, a megüresedés tényének közzétételét követően, rendkívüli, egyszeri kollégiumi felvétel igényelhető a </w:t>
      </w:r>
      <w:proofErr w:type="spellStart"/>
      <w:r w:rsidRPr="009B0771">
        <w:rPr>
          <w:szCs w:val="24"/>
        </w:rPr>
        <w:t>KFB-nál</w:t>
      </w:r>
      <w:proofErr w:type="spellEnd"/>
      <w:r w:rsidRPr="009B0771">
        <w:rPr>
          <w:szCs w:val="24"/>
        </w:rPr>
        <w:t xml:space="preserve">. </w:t>
      </w:r>
    </w:p>
    <w:p w14:paraId="33D59ECF" w14:textId="77777777" w:rsidR="00FC0E5A" w:rsidRPr="009B0771" w:rsidRDefault="00FC0E5A" w:rsidP="00BF2401">
      <w:pPr>
        <w:numPr>
          <w:ilvl w:val="0"/>
          <w:numId w:val="39"/>
        </w:numPr>
        <w:tabs>
          <w:tab w:val="num" w:pos="426"/>
        </w:tabs>
        <w:ind w:left="142" w:hanging="142"/>
        <w:jc w:val="both"/>
        <w:rPr>
          <w:szCs w:val="24"/>
        </w:rPr>
      </w:pPr>
      <w:r w:rsidRPr="009B0771">
        <w:rPr>
          <w:szCs w:val="24"/>
        </w:rPr>
        <w:t>A</w:t>
      </w:r>
      <w:r w:rsidR="00BF2401" w:rsidRPr="009B0771">
        <w:rPr>
          <w:szCs w:val="24"/>
        </w:rPr>
        <w:t xml:space="preserve"> </w:t>
      </w:r>
      <w:r w:rsidRPr="009B0771">
        <w:rPr>
          <w:szCs w:val="24"/>
        </w:rPr>
        <w:t>ko</w:t>
      </w:r>
      <w:r w:rsidR="00BF2401" w:rsidRPr="009B0771">
        <w:rPr>
          <w:szCs w:val="24"/>
        </w:rPr>
        <w:t xml:space="preserve">llégiumi jogviszony 30 nappal korábban felmondható, azonban a kollégiumi bentlakási szerződés rendelkezései szerint – amelyet kollégiumi elhelyezésekor a hallgató aláírt és átvett – a </w:t>
      </w:r>
      <w:r w:rsidRPr="009B0771">
        <w:rPr>
          <w:szCs w:val="24"/>
        </w:rPr>
        <w:t>kollégiumi díjat továbbra is fizetnie kell. Ha ennek nem tesz eleget, hallgatói jogviszonyát érintő fegyelmi eljárás indul ellene.</w:t>
      </w:r>
      <w:r w:rsidR="00230570" w:rsidRPr="009B0771">
        <w:rPr>
          <w:szCs w:val="24"/>
        </w:rPr>
        <w:t xml:space="preserve"> </w:t>
      </w:r>
    </w:p>
    <w:p w14:paraId="253A2DAA" w14:textId="77777777" w:rsidR="00FC0E5A" w:rsidRPr="009B0771" w:rsidRDefault="00FC0E5A" w:rsidP="0029498F">
      <w:pPr>
        <w:numPr>
          <w:ilvl w:val="0"/>
          <w:numId w:val="39"/>
        </w:numPr>
        <w:jc w:val="both"/>
        <w:rPr>
          <w:szCs w:val="24"/>
        </w:rPr>
      </w:pPr>
      <w:r w:rsidRPr="009B0771">
        <w:rPr>
          <w:szCs w:val="24"/>
        </w:rPr>
        <w:t>Egyéni tanrendes hallgató csak akkor lehet kollégista, ha az intézményben valamilyen szakmai tevékenységet végez</w:t>
      </w:r>
      <w:r w:rsidR="00F07CF8" w:rsidRPr="009B0771">
        <w:rPr>
          <w:szCs w:val="24"/>
        </w:rPr>
        <w:t>, közösségi feladatokat lát el</w:t>
      </w:r>
      <w:r w:rsidRPr="009B0771">
        <w:rPr>
          <w:szCs w:val="24"/>
        </w:rPr>
        <w:t>.</w:t>
      </w:r>
      <w:r w:rsidR="00230570" w:rsidRPr="009B0771">
        <w:rPr>
          <w:szCs w:val="24"/>
        </w:rPr>
        <w:t xml:space="preserve"> </w:t>
      </w:r>
    </w:p>
    <w:p w14:paraId="43F68AA8" w14:textId="77777777" w:rsidR="00FC0E5A" w:rsidRPr="009B0771" w:rsidRDefault="00FC0E5A" w:rsidP="0029498F">
      <w:pPr>
        <w:numPr>
          <w:ilvl w:val="0"/>
          <w:numId w:val="39"/>
        </w:numPr>
        <w:jc w:val="both"/>
        <w:rPr>
          <w:szCs w:val="24"/>
        </w:rPr>
      </w:pPr>
      <w:r w:rsidRPr="009B0771">
        <w:rPr>
          <w:szCs w:val="24"/>
        </w:rPr>
        <w:t>A lakhatási támogatás keretösszegéből bérelt férőhelyek kollégiumként kezelendők.</w:t>
      </w:r>
    </w:p>
    <w:p w14:paraId="643215D6" w14:textId="77777777" w:rsidR="00FC0E5A" w:rsidRPr="009B0771" w:rsidRDefault="00FC0E5A" w:rsidP="0029498F">
      <w:pPr>
        <w:numPr>
          <w:ilvl w:val="0"/>
          <w:numId w:val="39"/>
        </w:numPr>
        <w:jc w:val="both"/>
        <w:rPr>
          <w:szCs w:val="24"/>
        </w:rPr>
      </w:pPr>
      <w:r w:rsidRPr="009B0771">
        <w:rPr>
          <w:szCs w:val="24"/>
        </w:rPr>
        <w:t>Fegyelmi büntetésben részesült hallgató kérelme automatikusan az adott évfolyam utolsó helyére kerül.</w:t>
      </w:r>
    </w:p>
    <w:p w14:paraId="707CA588" w14:textId="77777777" w:rsidR="00EE3130" w:rsidRPr="009B0771" w:rsidRDefault="00EE3130" w:rsidP="00EE3130">
      <w:pPr>
        <w:jc w:val="both"/>
        <w:rPr>
          <w:szCs w:val="24"/>
        </w:rPr>
      </w:pPr>
    </w:p>
    <w:p w14:paraId="78E736BB" w14:textId="77777777" w:rsidR="00EE3130" w:rsidRPr="009B0771" w:rsidRDefault="00FC0E5A" w:rsidP="00EE3130">
      <w:pPr>
        <w:ind w:left="142"/>
        <w:jc w:val="center"/>
        <w:rPr>
          <w:b/>
          <w:szCs w:val="24"/>
        </w:rPr>
      </w:pPr>
      <w:r w:rsidRPr="009B0771">
        <w:rPr>
          <w:b/>
          <w:szCs w:val="24"/>
        </w:rPr>
        <w:t>A kollégiumi tagság megszűn</w:t>
      </w:r>
      <w:r w:rsidR="00230570" w:rsidRPr="009B0771">
        <w:rPr>
          <w:b/>
          <w:szCs w:val="24"/>
        </w:rPr>
        <w:t>ése</w:t>
      </w:r>
      <w:r w:rsidR="00C56505" w:rsidRPr="009B0771">
        <w:rPr>
          <w:szCs w:val="24"/>
        </w:rPr>
        <w:t xml:space="preserve"> </w:t>
      </w:r>
    </w:p>
    <w:p w14:paraId="592BAC87" w14:textId="77777777" w:rsidR="00230570" w:rsidRPr="009B0771" w:rsidRDefault="00EE3130" w:rsidP="00EE3130">
      <w:pPr>
        <w:ind w:left="142"/>
        <w:jc w:val="center"/>
        <w:rPr>
          <w:szCs w:val="24"/>
        </w:rPr>
      </w:pPr>
      <w:r w:rsidRPr="009B0771">
        <w:rPr>
          <w:b/>
          <w:szCs w:val="24"/>
        </w:rPr>
        <w:t>2</w:t>
      </w:r>
      <w:r w:rsidR="001D3658" w:rsidRPr="009B0771">
        <w:rPr>
          <w:b/>
          <w:szCs w:val="24"/>
        </w:rPr>
        <w:t>2</w:t>
      </w:r>
      <w:r w:rsidRPr="009B0771">
        <w:rPr>
          <w:b/>
          <w:szCs w:val="24"/>
        </w:rPr>
        <w:t>/C. §</w:t>
      </w:r>
    </w:p>
    <w:p w14:paraId="7B8695F9" w14:textId="77777777" w:rsidR="00230570" w:rsidRPr="00365370" w:rsidRDefault="00230570" w:rsidP="00230570">
      <w:pPr>
        <w:jc w:val="both"/>
        <w:rPr>
          <w:szCs w:val="24"/>
        </w:rPr>
      </w:pPr>
      <w:r w:rsidRPr="00365370">
        <w:rPr>
          <w:szCs w:val="24"/>
        </w:rPr>
        <w:t xml:space="preserve">(1) A kollégiumi tagság megszűnik: </w:t>
      </w:r>
    </w:p>
    <w:p w14:paraId="753476FA" w14:textId="77777777" w:rsidR="00FC0E5A" w:rsidRPr="00365370" w:rsidRDefault="00FC0E5A" w:rsidP="00230570">
      <w:pPr>
        <w:pStyle w:val="Listaszerbekezds"/>
        <w:numPr>
          <w:ilvl w:val="0"/>
          <w:numId w:val="40"/>
        </w:numPr>
        <w:jc w:val="both"/>
        <w:rPr>
          <w:szCs w:val="24"/>
        </w:rPr>
      </w:pPr>
      <w:r w:rsidRPr="00365370">
        <w:rPr>
          <w:szCs w:val="24"/>
        </w:rPr>
        <w:t>kilépés,</w:t>
      </w:r>
    </w:p>
    <w:p w14:paraId="78C54908" w14:textId="77777777" w:rsidR="00FC0E5A" w:rsidRPr="00365370" w:rsidRDefault="00FC0E5A" w:rsidP="00230570">
      <w:pPr>
        <w:pStyle w:val="Listaszerbekezds"/>
        <w:numPr>
          <w:ilvl w:val="0"/>
          <w:numId w:val="40"/>
        </w:numPr>
        <w:jc w:val="both"/>
        <w:rPr>
          <w:szCs w:val="24"/>
        </w:rPr>
      </w:pPr>
      <w:r w:rsidRPr="00365370">
        <w:rPr>
          <w:szCs w:val="24"/>
        </w:rPr>
        <w:t>tanulmányok befejezése, megszakítása vagy a hallgatói jogviszony megszűnése,</w:t>
      </w:r>
    </w:p>
    <w:p w14:paraId="438FAD9E" w14:textId="03D76BB2" w:rsidR="00FC0E5A" w:rsidRPr="0042087A" w:rsidRDefault="0042087A" w:rsidP="00230570">
      <w:pPr>
        <w:pStyle w:val="Listaszerbekezds"/>
        <w:numPr>
          <w:ilvl w:val="0"/>
          <w:numId w:val="40"/>
        </w:numPr>
        <w:jc w:val="both"/>
        <w:rPr>
          <w:szCs w:val="24"/>
        </w:rPr>
      </w:pPr>
      <w:r w:rsidRPr="0042087A">
        <w:rPr>
          <w:rStyle w:val="Lbjegyzet-hivatkozs"/>
          <w:szCs w:val="24"/>
        </w:rPr>
        <w:footnoteReference w:id="143"/>
      </w:r>
    </w:p>
    <w:p w14:paraId="7A046E05" w14:textId="77777777" w:rsidR="00FC0E5A" w:rsidRPr="00365370" w:rsidRDefault="00FC0E5A" w:rsidP="00230570">
      <w:pPr>
        <w:pStyle w:val="Listaszerbekezds"/>
        <w:numPr>
          <w:ilvl w:val="0"/>
          <w:numId w:val="40"/>
        </w:numPr>
        <w:jc w:val="both"/>
        <w:rPr>
          <w:szCs w:val="24"/>
        </w:rPr>
      </w:pPr>
      <w:r w:rsidRPr="00365370">
        <w:rPr>
          <w:szCs w:val="24"/>
        </w:rPr>
        <w:t>kizárás,</w:t>
      </w:r>
    </w:p>
    <w:p w14:paraId="16FDBE0A" w14:textId="77777777" w:rsidR="00FC0E5A" w:rsidRPr="00365370" w:rsidRDefault="00FC0E5A" w:rsidP="00230570">
      <w:pPr>
        <w:pStyle w:val="Listaszerbekezds"/>
        <w:numPr>
          <w:ilvl w:val="0"/>
          <w:numId w:val="40"/>
        </w:numPr>
        <w:jc w:val="both"/>
        <w:rPr>
          <w:szCs w:val="24"/>
        </w:rPr>
      </w:pPr>
      <w:r w:rsidRPr="00365370">
        <w:rPr>
          <w:szCs w:val="24"/>
        </w:rPr>
        <w:t>a hallgató egészségi állapotának olyan változása, amely a többi lakó érdekében a bennmaradást nem engedi meg,</w:t>
      </w:r>
    </w:p>
    <w:p w14:paraId="1F7041CD" w14:textId="77777777" w:rsidR="00FC0E5A" w:rsidRPr="00365370" w:rsidRDefault="00FC0E5A" w:rsidP="00230570">
      <w:pPr>
        <w:pStyle w:val="Listaszerbekezds"/>
        <w:numPr>
          <w:ilvl w:val="0"/>
          <w:numId w:val="40"/>
        </w:numPr>
        <w:jc w:val="both"/>
        <w:rPr>
          <w:szCs w:val="24"/>
        </w:rPr>
      </w:pPr>
      <w:r w:rsidRPr="00365370">
        <w:rPr>
          <w:szCs w:val="24"/>
        </w:rPr>
        <w:t>kollégiumi díj befizetésének elmulasztása,</w:t>
      </w:r>
    </w:p>
    <w:p w14:paraId="309929D8" w14:textId="77777777" w:rsidR="00FC0E5A" w:rsidRPr="00365370" w:rsidRDefault="00FC0E5A" w:rsidP="00230570">
      <w:pPr>
        <w:pStyle w:val="Listaszerbekezds"/>
        <w:numPr>
          <w:ilvl w:val="0"/>
          <w:numId w:val="40"/>
        </w:numPr>
        <w:jc w:val="both"/>
        <w:rPr>
          <w:szCs w:val="24"/>
        </w:rPr>
      </w:pPr>
      <w:r w:rsidRPr="00365370">
        <w:rPr>
          <w:szCs w:val="24"/>
        </w:rPr>
        <w:t>felmondás,</w:t>
      </w:r>
    </w:p>
    <w:p w14:paraId="7EE70B2C" w14:textId="77777777" w:rsidR="00FC0E5A" w:rsidRPr="00365370" w:rsidRDefault="00FC0E5A" w:rsidP="00230570">
      <w:pPr>
        <w:pStyle w:val="Listaszerbekezds"/>
        <w:numPr>
          <w:ilvl w:val="0"/>
          <w:numId w:val="40"/>
        </w:numPr>
        <w:jc w:val="both"/>
        <w:rPr>
          <w:szCs w:val="24"/>
        </w:rPr>
      </w:pPr>
      <w:r w:rsidRPr="00365370">
        <w:rPr>
          <w:szCs w:val="24"/>
        </w:rPr>
        <w:t>elhalálozás esetén.</w:t>
      </w:r>
    </w:p>
    <w:p w14:paraId="00A490AC" w14:textId="7FA1053E" w:rsidR="00CA7533" w:rsidRPr="0042087A" w:rsidRDefault="00CA7533" w:rsidP="00000CE9">
      <w:pPr>
        <w:pStyle w:val="llb"/>
        <w:tabs>
          <w:tab w:val="clear" w:pos="4536"/>
          <w:tab w:val="clear" w:pos="9072"/>
        </w:tabs>
        <w:jc w:val="both"/>
        <w:rPr>
          <w:szCs w:val="24"/>
        </w:rPr>
      </w:pPr>
      <w:r w:rsidRPr="0042087A">
        <w:rPr>
          <w:szCs w:val="24"/>
        </w:rPr>
        <w:t xml:space="preserve">(2) </w:t>
      </w:r>
      <w:r w:rsidR="0042087A" w:rsidRPr="0042087A">
        <w:rPr>
          <w:rStyle w:val="Lbjegyzet-hivatkozs"/>
          <w:szCs w:val="24"/>
        </w:rPr>
        <w:footnoteReference w:id="144"/>
      </w:r>
      <w:r w:rsidRPr="0042087A">
        <w:rPr>
          <w:szCs w:val="24"/>
        </w:rPr>
        <w:t>Az (1) bekezdés a)</w:t>
      </w:r>
      <w:proofErr w:type="spellStart"/>
      <w:r w:rsidRPr="0042087A">
        <w:rPr>
          <w:szCs w:val="24"/>
        </w:rPr>
        <w:t>-b</w:t>
      </w:r>
      <w:proofErr w:type="spellEnd"/>
      <w:r w:rsidRPr="0042087A">
        <w:rPr>
          <w:szCs w:val="24"/>
        </w:rPr>
        <w:t xml:space="preserve">), e), valamint g) pontja esetén a kollégiumi tagság megszűntetése a </w:t>
      </w:r>
      <w:proofErr w:type="spellStart"/>
      <w:r w:rsidRPr="0042087A">
        <w:rPr>
          <w:szCs w:val="24"/>
        </w:rPr>
        <w:t>TR-en</w:t>
      </w:r>
      <w:proofErr w:type="spellEnd"/>
      <w:r w:rsidRPr="0042087A">
        <w:rPr>
          <w:szCs w:val="24"/>
        </w:rPr>
        <w:t xml:space="preserve"> keresztül beadott kérelemmel igényelhető.</w:t>
      </w:r>
    </w:p>
    <w:p w14:paraId="444EC95C" w14:textId="77777777" w:rsidR="00CA7533" w:rsidRPr="0042087A" w:rsidRDefault="00CA7533" w:rsidP="00000CE9">
      <w:pPr>
        <w:pStyle w:val="llb"/>
        <w:tabs>
          <w:tab w:val="clear" w:pos="4536"/>
          <w:tab w:val="clear" w:pos="9072"/>
        </w:tabs>
        <w:jc w:val="both"/>
        <w:rPr>
          <w:szCs w:val="24"/>
        </w:rPr>
      </w:pPr>
    </w:p>
    <w:p w14:paraId="1D8FB514" w14:textId="77777777" w:rsidR="00E5295B" w:rsidRPr="009B0771" w:rsidRDefault="00E5295B" w:rsidP="00EE3130">
      <w:pPr>
        <w:pStyle w:val="Cmsor3"/>
        <w:numPr>
          <w:ilvl w:val="0"/>
          <w:numId w:val="0"/>
        </w:numPr>
        <w:rPr>
          <w:szCs w:val="24"/>
        </w:rPr>
      </w:pPr>
      <w:bookmarkStart w:id="296" w:name="_Toc150524457"/>
      <w:bookmarkStart w:id="297" w:name="_Toc150524621"/>
      <w:bookmarkStart w:id="298" w:name="_Toc150533766"/>
      <w:bookmarkStart w:id="299" w:name="_Toc152129689"/>
      <w:bookmarkStart w:id="300" w:name="_Toc152945228"/>
      <w:bookmarkStart w:id="301" w:name="_Toc168195330"/>
      <w:bookmarkStart w:id="302" w:name="_Toc168195852"/>
      <w:bookmarkStart w:id="303" w:name="_Toc232908551"/>
      <w:bookmarkStart w:id="304" w:name="_Toc366588696"/>
      <w:bookmarkStart w:id="305" w:name="_Toc366662608"/>
      <w:r w:rsidRPr="009B0771">
        <w:rPr>
          <w:szCs w:val="24"/>
        </w:rPr>
        <w:t>Az Egyetemi Hallgatói Önkormányzat működésének támogatása</w:t>
      </w:r>
      <w:bookmarkEnd w:id="296"/>
      <w:bookmarkEnd w:id="297"/>
      <w:bookmarkEnd w:id="298"/>
      <w:bookmarkEnd w:id="299"/>
      <w:bookmarkEnd w:id="300"/>
      <w:bookmarkEnd w:id="301"/>
      <w:bookmarkEnd w:id="302"/>
      <w:bookmarkEnd w:id="303"/>
      <w:bookmarkEnd w:id="304"/>
      <w:bookmarkEnd w:id="305"/>
    </w:p>
    <w:p w14:paraId="2D22795D" w14:textId="77777777" w:rsidR="00EE3130" w:rsidRPr="009B0771" w:rsidRDefault="00EE3130" w:rsidP="00EE3130">
      <w:pPr>
        <w:jc w:val="center"/>
      </w:pPr>
      <w:r w:rsidRPr="009B0771">
        <w:rPr>
          <w:b/>
          <w:szCs w:val="24"/>
        </w:rPr>
        <w:t>2</w:t>
      </w:r>
      <w:r w:rsidR="001D3658" w:rsidRPr="009B0771">
        <w:rPr>
          <w:b/>
          <w:szCs w:val="24"/>
        </w:rPr>
        <w:t>3</w:t>
      </w:r>
      <w:r w:rsidRPr="009B0771">
        <w:rPr>
          <w:b/>
          <w:szCs w:val="24"/>
        </w:rPr>
        <w:t>. §</w:t>
      </w:r>
    </w:p>
    <w:p w14:paraId="1E96A800" w14:textId="77777777" w:rsidR="00E5295B" w:rsidRPr="009B0771" w:rsidRDefault="00E5295B" w:rsidP="00000CE9">
      <w:pPr>
        <w:jc w:val="both"/>
        <w:rPr>
          <w:szCs w:val="24"/>
        </w:rPr>
      </w:pPr>
      <w:r w:rsidRPr="009B0771">
        <w:rPr>
          <w:szCs w:val="24"/>
        </w:rPr>
        <w:t xml:space="preserve">(1) </w:t>
      </w:r>
      <w:r w:rsidR="004D5862" w:rsidRPr="009B0771">
        <w:rPr>
          <w:szCs w:val="24"/>
        </w:rPr>
        <w:t xml:space="preserve">A hallgatói, valamint a doktori </w:t>
      </w:r>
      <w:r w:rsidR="004E0355" w:rsidRPr="009B0771">
        <w:rPr>
          <w:szCs w:val="24"/>
        </w:rPr>
        <w:t>önkormányzat, a</w:t>
      </w:r>
      <w:r w:rsidRPr="009B0771">
        <w:rPr>
          <w:szCs w:val="24"/>
        </w:rPr>
        <w:t>z Egyetemi Hallgatói Önkormányzat (továbbiakban: EHÖK) feladatainak ellátásához térítésmentesen használhatja az Egyetem, kollégium helyiségeit, berendezéseit, ha ezzel nem korlátozza az Egyetem, kollégium működését.</w:t>
      </w:r>
    </w:p>
    <w:p w14:paraId="14B7B8DB" w14:textId="77777777" w:rsidR="00E5295B" w:rsidRPr="009B0771" w:rsidRDefault="00E5295B" w:rsidP="00000CE9">
      <w:pPr>
        <w:jc w:val="both"/>
        <w:rPr>
          <w:szCs w:val="24"/>
        </w:rPr>
      </w:pPr>
      <w:r w:rsidRPr="009B0771">
        <w:rPr>
          <w:szCs w:val="24"/>
        </w:rPr>
        <w:lastRenderedPageBreak/>
        <w:t>(2) Az EHÖK tevékenység</w:t>
      </w:r>
      <w:r w:rsidR="00D273A2" w:rsidRPr="009B0771">
        <w:rPr>
          <w:szCs w:val="24"/>
        </w:rPr>
        <w:t xml:space="preserve">ének támogatására kell fordítani </w:t>
      </w:r>
      <w:r w:rsidRPr="009B0771">
        <w:rPr>
          <w:szCs w:val="24"/>
        </w:rPr>
        <w:t>a költségvetés</w:t>
      </w:r>
      <w:r w:rsidR="00D273A2" w:rsidRPr="009B0771">
        <w:rPr>
          <w:szCs w:val="24"/>
        </w:rPr>
        <w:t>i törvényben biztosított hallgatói normatíva hallgatók után biztosított intézményi összegének minimum 1 %-át.</w:t>
      </w:r>
      <w:r w:rsidR="00D273A2" w:rsidRPr="009B0771">
        <w:rPr>
          <w:rStyle w:val="Lbjegyzet-hivatkozs"/>
          <w:szCs w:val="24"/>
        </w:rPr>
        <w:footnoteReference w:id="145"/>
      </w:r>
    </w:p>
    <w:p w14:paraId="673B6D84" w14:textId="77777777" w:rsidR="0073410A" w:rsidRPr="009B0771" w:rsidRDefault="0073410A" w:rsidP="00000CE9">
      <w:pPr>
        <w:jc w:val="both"/>
        <w:rPr>
          <w:szCs w:val="24"/>
        </w:rPr>
      </w:pPr>
    </w:p>
    <w:p w14:paraId="6DE5577D" w14:textId="77777777" w:rsidR="00EE3130" w:rsidRPr="009B0771" w:rsidRDefault="00EE3130" w:rsidP="00000CE9">
      <w:pPr>
        <w:jc w:val="both"/>
        <w:rPr>
          <w:szCs w:val="24"/>
        </w:rPr>
      </w:pPr>
    </w:p>
    <w:p w14:paraId="125A3DE4" w14:textId="77777777" w:rsidR="00B2273C" w:rsidRPr="009B0771" w:rsidRDefault="00B2273C" w:rsidP="00B2273C">
      <w:pPr>
        <w:jc w:val="center"/>
        <w:rPr>
          <w:b/>
          <w:szCs w:val="24"/>
        </w:rPr>
      </w:pPr>
      <w:r w:rsidRPr="009B0771">
        <w:rPr>
          <w:b/>
          <w:szCs w:val="24"/>
        </w:rPr>
        <w:t>VI. FEJEZET</w:t>
      </w:r>
    </w:p>
    <w:p w14:paraId="2B050176" w14:textId="77777777" w:rsidR="00BE23CD" w:rsidRPr="009B0771" w:rsidRDefault="00BE23CD" w:rsidP="00BE23CD">
      <w:pPr>
        <w:pStyle w:val="Cmsor3"/>
        <w:numPr>
          <w:ilvl w:val="0"/>
          <w:numId w:val="0"/>
        </w:numPr>
        <w:ind w:left="720"/>
        <w:rPr>
          <w:szCs w:val="24"/>
        </w:rPr>
      </w:pPr>
      <w:r w:rsidRPr="009B0771">
        <w:rPr>
          <w:szCs w:val="24"/>
        </w:rPr>
        <w:t>A hallgatók részére nyújtható egyéb juttatások és ösztöndíjak az Egyetem saját bevételei terhére</w:t>
      </w:r>
    </w:p>
    <w:p w14:paraId="7A15D718" w14:textId="77777777" w:rsidR="00BE23CD" w:rsidRPr="009B0771" w:rsidRDefault="00BE23CD" w:rsidP="00B02574">
      <w:pPr>
        <w:pStyle w:val="Cmsor3"/>
        <w:numPr>
          <w:ilvl w:val="0"/>
          <w:numId w:val="0"/>
        </w:numPr>
      </w:pPr>
      <w:bookmarkStart w:id="306" w:name="_Toc232908552"/>
      <w:bookmarkStart w:id="307" w:name="_Toc366588697"/>
      <w:bookmarkStart w:id="308" w:name="_Toc366662609"/>
      <w:r w:rsidRPr="009B0771">
        <w:rPr>
          <w:szCs w:val="24"/>
        </w:rPr>
        <w:t>2</w:t>
      </w:r>
      <w:r w:rsidR="001D3658" w:rsidRPr="009B0771">
        <w:rPr>
          <w:szCs w:val="24"/>
        </w:rPr>
        <w:t>4</w:t>
      </w:r>
      <w:r w:rsidRPr="009B0771">
        <w:rPr>
          <w:szCs w:val="24"/>
        </w:rPr>
        <w:t>. §</w:t>
      </w:r>
      <w:bookmarkEnd w:id="306"/>
      <w:bookmarkEnd w:id="307"/>
      <w:bookmarkEnd w:id="308"/>
    </w:p>
    <w:p w14:paraId="32E99BA5" w14:textId="77777777" w:rsidR="00BE23CD" w:rsidRPr="009B0771" w:rsidRDefault="00BE23CD" w:rsidP="00BE23CD">
      <w:pPr>
        <w:numPr>
          <w:ilvl w:val="0"/>
          <w:numId w:val="11"/>
        </w:numPr>
        <w:jc w:val="both"/>
        <w:rPr>
          <w:szCs w:val="24"/>
        </w:rPr>
      </w:pPr>
      <w:bookmarkStart w:id="309" w:name="_Toc168195333"/>
      <w:bookmarkStart w:id="310" w:name="_Toc168195855"/>
      <w:r w:rsidRPr="009B0771">
        <w:rPr>
          <w:szCs w:val="24"/>
        </w:rPr>
        <w:t>Az Egyetem saját bevétele terhére az 8. §</w:t>
      </w:r>
      <w:proofErr w:type="spellStart"/>
      <w:r w:rsidRPr="009B0771">
        <w:rPr>
          <w:szCs w:val="24"/>
        </w:rPr>
        <w:t>-ban</w:t>
      </w:r>
      <w:proofErr w:type="spellEnd"/>
      <w:r w:rsidRPr="009B0771">
        <w:rPr>
          <w:szCs w:val="24"/>
        </w:rPr>
        <w:t xml:space="preserve"> felsorolt jogcímeken túlmenően is adományozhat juttatást, illetve pályázati úton egyéb ösztöndíjat.</w:t>
      </w:r>
      <w:bookmarkStart w:id="311" w:name="_Toc168195334"/>
      <w:bookmarkStart w:id="312" w:name="_Toc168195856"/>
      <w:bookmarkEnd w:id="309"/>
      <w:bookmarkEnd w:id="310"/>
      <w:r w:rsidRPr="009B0771">
        <w:rPr>
          <w:rStyle w:val="Lbjegyzet-hivatkozs"/>
          <w:szCs w:val="24"/>
        </w:rPr>
        <w:footnoteReference w:id="146"/>
      </w:r>
      <w:r w:rsidRPr="009B0771">
        <w:rPr>
          <w:szCs w:val="24"/>
        </w:rPr>
        <w:t xml:space="preserve"> </w:t>
      </w:r>
    </w:p>
    <w:p w14:paraId="4704E062" w14:textId="77777777" w:rsidR="00D022E6" w:rsidRPr="009B0771" w:rsidRDefault="00D022E6" w:rsidP="00BE23CD">
      <w:pPr>
        <w:numPr>
          <w:ilvl w:val="0"/>
          <w:numId w:val="11"/>
        </w:numPr>
        <w:jc w:val="both"/>
        <w:rPr>
          <w:szCs w:val="24"/>
        </w:rPr>
      </w:pPr>
      <w:r w:rsidRPr="009B0771">
        <w:rPr>
          <w:szCs w:val="24"/>
        </w:rPr>
        <w:t>Az egyéb ösztöndíj hatálya jelen szabályzat 1.§ (</w:t>
      </w:r>
      <w:proofErr w:type="spellStart"/>
      <w:r w:rsidRPr="009B0771">
        <w:rPr>
          <w:szCs w:val="24"/>
        </w:rPr>
        <w:t>1</w:t>
      </w:r>
      <w:proofErr w:type="spellEnd"/>
      <w:r w:rsidRPr="009B0771">
        <w:rPr>
          <w:szCs w:val="24"/>
        </w:rPr>
        <w:t xml:space="preserve">) bekezdésének a) és b) pontjában jelölt személyekre és képzésekre terjed ki. </w:t>
      </w:r>
    </w:p>
    <w:p w14:paraId="2120E878" w14:textId="77777777" w:rsidR="00BE23CD" w:rsidRPr="009B0771" w:rsidRDefault="00BE23CD" w:rsidP="00BE23CD">
      <w:pPr>
        <w:numPr>
          <w:ilvl w:val="0"/>
          <w:numId w:val="11"/>
        </w:numPr>
        <w:jc w:val="both"/>
        <w:rPr>
          <w:szCs w:val="24"/>
        </w:rPr>
      </w:pPr>
      <w:r w:rsidRPr="009B0771">
        <w:rPr>
          <w:szCs w:val="24"/>
        </w:rPr>
        <w:t xml:space="preserve">A saját bevétel terhére biztosított juttatás további jogcíme lehet különösen </w:t>
      </w:r>
      <w:bookmarkEnd w:id="311"/>
      <w:bookmarkEnd w:id="312"/>
    </w:p>
    <w:p w14:paraId="06830768" w14:textId="77777777" w:rsidR="00BE23CD" w:rsidRPr="00A55741" w:rsidRDefault="00BE23CD" w:rsidP="00BE23CD">
      <w:pPr>
        <w:ind w:left="708" w:firstLine="708"/>
        <w:jc w:val="both"/>
        <w:rPr>
          <w:szCs w:val="24"/>
        </w:rPr>
      </w:pPr>
      <w:proofErr w:type="gramStart"/>
      <w:r w:rsidRPr="00A55741">
        <w:rPr>
          <w:szCs w:val="24"/>
        </w:rPr>
        <w:t>a</w:t>
      </w:r>
      <w:proofErr w:type="gramEnd"/>
      <w:r w:rsidRPr="00A55741">
        <w:rPr>
          <w:szCs w:val="24"/>
        </w:rPr>
        <w:t>) az önköltséges/költségtérítéses képzésben részt vevők ösztöndíja,</w:t>
      </w:r>
    </w:p>
    <w:p w14:paraId="6BBFE304" w14:textId="77777777" w:rsidR="00BE23CD" w:rsidRPr="00A55741" w:rsidRDefault="00BE23CD" w:rsidP="00BE23CD">
      <w:pPr>
        <w:ind w:left="708" w:firstLine="708"/>
        <w:jc w:val="both"/>
        <w:rPr>
          <w:szCs w:val="24"/>
        </w:rPr>
      </w:pPr>
      <w:r w:rsidRPr="00A55741">
        <w:rPr>
          <w:szCs w:val="24"/>
        </w:rPr>
        <w:t>b) kari hallgatói jutalmak,</w:t>
      </w:r>
    </w:p>
    <w:p w14:paraId="3B75002C" w14:textId="77777777" w:rsidR="00BE23CD" w:rsidRPr="00A55741" w:rsidRDefault="00BE23CD" w:rsidP="00BE23CD">
      <w:pPr>
        <w:ind w:left="708" w:firstLine="708"/>
        <w:jc w:val="both"/>
        <w:rPr>
          <w:szCs w:val="24"/>
        </w:rPr>
      </w:pPr>
      <w:r w:rsidRPr="00A55741">
        <w:rPr>
          <w:szCs w:val="24"/>
        </w:rPr>
        <w:t>c) egyéb, a hallgatói normatíva terhére nem fizethető juttatás.</w:t>
      </w:r>
    </w:p>
    <w:p w14:paraId="12946B3C" w14:textId="77777777" w:rsidR="00BE23CD" w:rsidRPr="00A55741" w:rsidRDefault="00BE23CD" w:rsidP="00EE3130">
      <w:pPr>
        <w:jc w:val="center"/>
        <w:rPr>
          <w:szCs w:val="24"/>
        </w:rPr>
      </w:pPr>
      <w:bookmarkStart w:id="313" w:name="_Toc150524458"/>
      <w:bookmarkStart w:id="314" w:name="_Toc150524622"/>
      <w:bookmarkStart w:id="315" w:name="_Toc150533767"/>
      <w:bookmarkStart w:id="316" w:name="_Toc151125129"/>
      <w:bookmarkStart w:id="317" w:name="_Toc151180467"/>
      <w:bookmarkStart w:id="318" w:name="_Toc152129690"/>
      <w:bookmarkStart w:id="319" w:name="_Toc152945229"/>
      <w:bookmarkStart w:id="320" w:name="_Toc168195335"/>
      <w:bookmarkStart w:id="321" w:name="_Toc168195857"/>
      <w:bookmarkStart w:id="322" w:name="_Toc232908553"/>
      <w:bookmarkStart w:id="323" w:name="_Toc366588698"/>
      <w:bookmarkStart w:id="324" w:name="_Toc366662610"/>
    </w:p>
    <w:p w14:paraId="62E288B4" w14:textId="77777777" w:rsidR="00305803" w:rsidRPr="009B0771" w:rsidRDefault="00AB7966" w:rsidP="00EE3130">
      <w:pPr>
        <w:jc w:val="center"/>
        <w:rPr>
          <w:b/>
          <w:szCs w:val="24"/>
        </w:rPr>
      </w:pPr>
      <w:r w:rsidRPr="00A55741">
        <w:rPr>
          <w:b/>
          <w:szCs w:val="24"/>
        </w:rPr>
        <w:t>Az önköltséges/költségtérítéses képzésben részt vevők ösztöndíja</w:t>
      </w:r>
    </w:p>
    <w:p w14:paraId="27A34C2A" w14:textId="77777777" w:rsidR="00EE3130" w:rsidRPr="009B0771" w:rsidRDefault="00EE3130" w:rsidP="00EE3130">
      <w:pPr>
        <w:jc w:val="center"/>
        <w:rPr>
          <w:b/>
          <w:szCs w:val="24"/>
        </w:rPr>
      </w:pPr>
      <w:r w:rsidRPr="009B0771">
        <w:rPr>
          <w:b/>
          <w:szCs w:val="24"/>
        </w:rPr>
        <w:t>2</w:t>
      </w:r>
      <w:r w:rsidR="001D3658" w:rsidRPr="009B0771">
        <w:rPr>
          <w:b/>
          <w:szCs w:val="24"/>
        </w:rPr>
        <w:t>5</w:t>
      </w:r>
      <w:r w:rsidRPr="009B0771">
        <w:rPr>
          <w:b/>
          <w:szCs w:val="24"/>
        </w:rPr>
        <w:t>. §</w:t>
      </w:r>
    </w:p>
    <w:p w14:paraId="3EADBAE1" w14:textId="397628B2" w:rsidR="00E13131" w:rsidRPr="00F679B1" w:rsidRDefault="00A55741" w:rsidP="00A55741">
      <w:pPr>
        <w:pStyle w:val="Listaszerbekezds"/>
        <w:ind w:left="0"/>
        <w:jc w:val="both"/>
        <w:rPr>
          <w:szCs w:val="24"/>
        </w:rPr>
      </w:pPr>
      <w:r>
        <w:rPr>
          <w:szCs w:val="24"/>
        </w:rPr>
        <w:t xml:space="preserve">(1) </w:t>
      </w:r>
      <w:r w:rsidR="00F679B1">
        <w:rPr>
          <w:rStyle w:val="Lbjegyzet-hivatkozs"/>
          <w:szCs w:val="24"/>
        </w:rPr>
        <w:footnoteReference w:id="147"/>
      </w:r>
      <w:r w:rsidR="0042087A" w:rsidRPr="004B1BFF">
        <w:rPr>
          <w:szCs w:val="24"/>
          <w:vertAlign w:val="superscript"/>
        </w:rPr>
        <w:t>,</w:t>
      </w:r>
      <w:r w:rsidR="0042087A">
        <w:rPr>
          <w:rStyle w:val="Lbjegyzet-hivatkozs"/>
          <w:szCs w:val="24"/>
        </w:rPr>
        <w:footnoteReference w:id="148"/>
      </w:r>
      <w:r w:rsidR="00E13131" w:rsidRPr="00F679B1">
        <w:rPr>
          <w:szCs w:val="24"/>
        </w:rPr>
        <w:t>F</w:t>
      </w:r>
      <w:r w:rsidR="00DA5561" w:rsidRPr="00F679B1">
        <w:rPr>
          <w:szCs w:val="24"/>
        </w:rPr>
        <w:t>elsőoktatási szakképzés</w:t>
      </w:r>
      <w:r w:rsidR="00E13131" w:rsidRPr="00F679B1">
        <w:rPr>
          <w:szCs w:val="24"/>
        </w:rPr>
        <w:t>,</w:t>
      </w:r>
      <w:r w:rsidR="00DA5561" w:rsidRPr="00F679B1">
        <w:rPr>
          <w:szCs w:val="24"/>
        </w:rPr>
        <w:t xml:space="preserve"> alapképzés és osztatlan képzés esetében egy adott szakon </w:t>
      </w:r>
      <w:r w:rsidR="004A5009" w:rsidRPr="0042087A">
        <w:rPr>
          <w:szCs w:val="24"/>
        </w:rPr>
        <w:t>és</w:t>
      </w:r>
      <w:r w:rsidR="004A5009">
        <w:rPr>
          <w:color w:val="FF0000"/>
          <w:szCs w:val="24"/>
        </w:rPr>
        <w:t xml:space="preserve"> </w:t>
      </w:r>
      <w:r w:rsidR="004A5009" w:rsidRPr="0042087A">
        <w:rPr>
          <w:szCs w:val="24"/>
        </w:rPr>
        <w:t xml:space="preserve">évfolyamon </w:t>
      </w:r>
      <w:r w:rsidR="00DA5561" w:rsidRPr="00F679B1">
        <w:rPr>
          <w:szCs w:val="24"/>
        </w:rPr>
        <w:t>a</w:t>
      </w:r>
      <w:r w:rsidR="005A042D" w:rsidRPr="00F679B1">
        <w:rPr>
          <w:szCs w:val="24"/>
        </w:rPr>
        <w:t>z</w:t>
      </w:r>
      <w:r w:rsidR="00DA5561" w:rsidRPr="00F679B1">
        <w:rPr>
          <w:szCs w:val="24"/>
        </w:rPr>
        <w:t xml:space="preserve"> </w:t>
      </w:r>
      <w:r w:rsidR="005A042D" w:rsidRPr="00F679B1">
        <w:rPr>
          <w:szCs w:val="24"/>
        </w:rPr>
        <w:t>önköltséges/</w:t>
      </w:r>
      <w:r w:rsidR="00DA5561" w:rsidRPr="00F679B1">
        <w:rPr>
          <w:szCs w:val="24"/>
        </w:rPr>
        <w:t xml:space="preserve">költségtérítéses hallgatók összlétszámának 10%-a (de legalább egy hallgató) 1 félév időtartamra részesülhet az önköltség </w:t>
      </w:r>
      <w:r w:rsidR="005274BA" w:rsidRPr="00F679B1">
        <w:rPr>
          <w:szCs w:val="24"/>
        </w:rPr>
        <w:t>összegének</w:t>
      </w:r>
      <w:r w:rsidR="00DA5561" w:rsidRPr="00F679B1">
        <w:rPr>
          <w:szCs w:val="24"/>
        </w:rPr>
        <w:t xml:space="preserve"> legfeljebb 40%-</w:t>
      </w:r>
      <w:r w:rsidR="005274BA" w:rsidRPr="00F679B1">
        <w:rPr>
          <w:szCs w:val="24"/>
        </w:rPr>
        <w:t>os mértékéig</w:t>
      </w:r>
      <w:r w:rsidR="00DA5561" w:rsidRPr="00F679B1">
        <w:rPr>
          <w:szCs w:val="24"/>
        </w:rPr>
        <w:t xml:space="preserve"> ösztöndíjban</w:t>
      </w:r>
      <w:r w:rsidR="004A5009">
        <w:rPr>
          <w:szCs w:val="24"/>
        </w:rPr>
        <w:t xml:space="preserve"> </w:t>
      </w:r>
      <w:r w:rsidR="004A5009" w:rsidRPr="0042087A">
        <w:rPr>
          <w:szCs w:val="24"/>
        </w:rPr>
        <w:t>– a pályázatban megfogalmazott feltételek szerint –</w:t>
      </w:r>
      <w:r w:rsidR="00BF6CF1" w:rsidRPr="0042087A">
        <w:rPr>
          <w:szCs w:val="24"/>
        </w:rPr>
        <w:t xml:space="preserve">, amennyiben </w:t>
      </w:r>
      <w:r w:rsidR="00BF6CF1" w:rsidRPr="00F679B1">
        <w:rPr>
          <w:szCs w:val="24"/>
        </w:rPr>
        <w:t>az adott félévben, a leadási határidő lejárta előtt 30 nappal a pályázat – a Kancellár döntése alapján – kiírásra kerül.</w:t>
      </w:r>
    </w:p>
    <w:p w14:paraId="29E7187D" w14:textId="2BF3555F" w:rsidR="005274BA" w:rsidRPr="0042087A" w:rsidRDefault="00F679B1" w:rsidP="00F679B1">
      <w:pPr>
        <w:pStyle w:val="Listaszerbekezds"/>
        <w:ind w:left="0"/>
        <w:jc w:val="both"/>
        <w:rPr>
          <w:szCs w:val="24"/>
        </w:rPr>
      </w:pPr>
      <w:r>
        <w:rPr>
          <w:szCs w:val="24"/>
        </w:rPr>
        <w:t xml:space="preserve">(2) </w:t>
      </w:r>
      <w:r>
        <w:rPr>
          <w:rStyle w:val="Lbjegyzet-hivatkozs"/>
          <w:szCs w:val="24"/>
        </w:rPr>
        <w:footnoteReference w:id="149"/>
      </w:r>
      <w:r w:rsidR="0042087A" w:rsidRPr="004B1BFF">
        <w:rPr>
          <w:szCs w:val="24"/>
          <w:vertAlign w:val="superscript"/>
        </w:rPr>
        <w:t>,</w:t>
      </w:r>
      <w:r w:rsidR="0042087A">
        <w:rPr>
          <w:rStyle w:val="Lbjegyzet-hivatkozs"/>
          <w:szCs w:val="24"/>
        </w:rPr>
        <w:footnoteReference w:id="150"/>
      </w:r>
      <w:r w:rsidR="00DA5561" w:rsidRPr="009B0771">
        <w:rPr>
          <w:szCs w:val="24"/>
        </w:rPr>
        <w:t>Mesterképzés esetén egy adott szakon és évfolyamon a</w:t>
      </w:r>
      <w:r w:rsidR="005A042D" w:rsidRPr="009B0771">
        <w:rPr>
          <w:szCs w:val="24"/>
        </w:rPr>
        <w:t>z</w:t>
      </w:r>
      <w:r w:rsidR="00DA5561" w:rsidRPr="009B0771">
        <w:rPr>
          <w:szCs w:val="24"/>
        </w:rPr>
        <w:t xml:space="preserve"> </w:t>
      </w:r>
      <w:r w:rsidR="005A042D" w:rsidRPr="009B0771">
        <w:rPr>
          <w:szCs w:val="24"/>
        </w:rPr>
        <w:t>önköltséges/</w:t>
      </w:r>
      <w:r w:rsidR="00DA5561" w:rsidRPr="009B0771">
        <w:rPr>
          <w:szCs w:val="24"/>
        </w:rPr>
        <w:t xml:space="preserve">költségtérítéses hallgatók összlétszámának 20%-a (de </w:t>
      </w:r>
      <w:r w:rsidR="00DA5561" w:rsidRPr="00F679B1">
        <w:rPr>
          <w:szCs w:val="24"/>
        </w:rPr>
        <w:t xml:space="preserve">legalább egy hallgató) 1 félév időtartamra részesülhet </w:t>
      </w:r>
      <w:r w:rsidR="005274BA" w:rsidRPr="00F679B1">
        <w:rPr>
          <w:szCs w:val="24"/>
        </w:rPr>
        <w:t xml:space="preserve">az </w:t>
      </w:r>
      <w:r w:rsidR="005274BA" w:rsidRPr="0042087A">
        <w:rPr>
          <w:szCs w:val="24"/>
        </w:rPr>
        <w:t>önköltség összegének legfeljebb 40%-os mértékéig ösztöndíjban</w:t>
      </w:r>
      <w:r w:rsidR="004A5009" w:rsidRPr="0042087A">
        <w:rPr>
          <w:szCs w:val="24"/>
        </w:rPr>
        <w:t xml:space="preserve"> – a pályázatban megfogalmazott feltételek szerint –</w:t>
      </w:r>
      <w:r w:rsidR="00BF6CF1" w:rsidRPr="0042087A">
        <w:rPr>
          <w:szCs w:val="24"/>
        </w:rPr>
        <w:t>, amennyiben az adott félévben, a leadási határidő lejárta előtt 30 nappal a pályázat – a Kancellár döntése alapján – kiírásra kerül</w:t>
      </w:r>
      <w:r w:rsidR="005274BA" w:rsidRPr="0042087A">
        <w:rPr>
          <w:szCs w:val="24"/>
        </w:rPr>
        <w:t xml:space="preserve">. </w:t>
      </w:r>
    </w:p>
    <w:p w14:paraId="21A34994" w14:textId="1D495748" w:rsidR="005A042D" w:rsidRPr="009B0771" w:rsidRDefault="004777FF" w:rsidP="004777FF">
      <w:pPr>
        <w:pStyle w:val="Listaszerbekezds"/>
        <w:ind w:left="0"/>
        <w:jc w:val="both"/>
        <w:rPr>
          <w:szCs w:val="24"/>
        </w:rPr>
      </w:pPr>
      <w:r w:rsidRPr="0042087A">
        <w:rPr>
          <w:szCs w:val="24"/>
        </w:rPr>
        <w:t xml:space="preserve">(3) </w:t>
      </w:r>
      <w:r w:rsidR="0042087A">
        <w:rPr>
          <w:rStyle w:val="Lbjegyzet-hivatkozs"/>
          <w:szCs w:val="24"/>
        </w:rPr>
        <w:footnoteReference w:id="151"/>
      </w:r>
      <w:r w:rsidR="00AB7966" w:rsidRPr="0042087A">
        <w:rPr>
          <w:szCs w:val="24"/>
        </w:rPr>
        <w:t xml:space="preserve">Az ösztöndíjra pályázatot legalább </w:t>
      </w:r>
      <w:r w:rsidR="00AB7966" w:rsidRPr="009B0771">
        <w:rPr>
          <w:szCs w:val="24"/>
        </w:rPr>
        <w:t xml:space="preserve">két </w:t>
      </w:r>
      <w:r w:rsidR="00DA5561" w:rsidRPr="009B0771">
        <w:rPr>
          <w:szCs w:val="24"/>
        </w:rPr>
        <w:t xml:space="preserve">egymást követő </w:t>
      </w:r>
      <w:r w:rsidR="00AB7966" w:rsidRPr="009B0771">
        <w:rPr>
          <w:szCs w:val="24"/>
        </w:rPr>
        <w:t>aktív félévvel rendelkező hallgató adhatja be</w:t>
      </w:r>
      <w:r w:rsidR="00DA5561" w:rsidRPr="009B0771">
        <w:rPr>
          <w:szCs w:val="24"/>
        </w:rPr>
        <w:t xml:space="preserve"> </w:t>
      </w:r>
      <w:r w:rsidR="005274BA" w:rsidRPr="0042087A">
        <w:rPr>
          <w:szCs w:val="24"/>
        </w:rPr>
        <w:t>a</w:t>
      </w:r>
      <w:r w:rsidR="004A5009" w:rsidRPr="0042087A">
        <w:rPr>
          <w:szCs w:val="24"/>
        </w:rPr>
        <w:t xml:space="preserve"> pályázati kiírásban meghatározottak szerint, a</w:t>
      </w:r>
      <w:r w:rsidR="005274BA" w:rsidRPr="0042087A">
        <w:rPr>
          <w:szCs w:val="24"/>
        </w:rPr>
        <w:t xml:space="preserve"> </w:t>
      </w:r>
      <w:proofErr w:type="spellStart"/>
      <w:r w:rsidR="005274BA" w:rsidRPr="0042087A">
        <w:rPr>
          <w:szCs w:val="24"/>
        </w:rPr>
        <w:t>T</w:t>
      </w:r>
      <w:r w:rsidR="005274BA" w:rsidRPr="009B0771">
        <w:rPr>
          <w:szCs w:val="24"/>
        </w:rPr>
        <w:t>R-ben</w:t>
      </w:r>
      <w:proofErr w:type="spellEnd"/>
      <w:r w:rsidR="005274BA" w:rsidRPr="009B0771">
        <w:rPr>
          <w:szCs w:val="24"/>
        </w:rPr>
        <w:t>.</w:t>
      </w:r>
    </w:p>
    <w:p w14:paraId="104A8843" w14:textId="77777777" w:rsidR="004777FF" w:rsidRDefault="004777FF" w:rsidP="004777FF">
      <w:pPr>
        <w:pStyle w:val="Listaszerbekezds"/>
        <w:spacing w:after="120"/>
        <w:ind w:left="0"/>
        <w:jc w:val="both"/>
        <w:rPr>
          <w:szCs w:val="24"/>
        </w:rPr>
      </w:pPr>
      <w:r>
        <w:rPr>
          <w:szCs w:val="24"/>
        </w:rPr>
        <w:t xml:space="preserve">(4) </w:t>
      </w:r>
      <w:r w:rsidR="005A042D" w:rsidRPr="009B0771">
        <w:rPr>
          <w:szCs w:val="24"/>
        </w:rPr>
        <w:t xml:space="preserve">Az elbírálás szempontja </w:t>
      </w:r>
      <w:r w:rsidR="00305803" w:rsidRPr="009B0771">
        <w:rPr>
          <w:szCs w:val="24"/>
        </w:rPr>
        <w:t>szakonként és évfolyamonként a</w:t>
      </w:r>
      <w:r w:rsidR="005A042D" w:rsidRPr="009B0771">
        <w:rPr>
          <w:szCs w:val="24"/>
        </w:rPr>
        <w:t>z</w:t>
      </w:r>
      <w:r w:rsidR="00305803" w:rsidRPr="009B0771">
        <w:rPr>
          <w:szCs w:val="24"/>
        </w:rPr>
        <w:t xml:space="preserve"> </w:t>
      </w:r>
      <w:r w:rsidR="005A042D" w:rsidRPr="009B0771">
        <w:rPr>
          <w:szCs w:val="24"/>
        </w:rPr>
        <w:t>önköltséges/</w:t>
      </w:r>
      <w:r w:rsidR="00305803" w:rsidRPr="009B0771">
        <w:rPr>
          <w:szCs w:val="24"/>
        </w:rPr>
        <w:t>költségtérítéses hallgatók előző két félévi</w:t>
      </w:r>
      <w:r w:rsidR="005A042D" w:rsidRPr="009B0771">
        <w:rPr>
          <w:szCs w:val="24"/>
        </w:rPr>
        <w:t xml:space="preserve"> (csak két egymást követő aktív félévvel rendelkező önköltséges hallgató esetében az előző félévi)</w:t>
      </w:r>
      <w:r w:rsidR="00305803" w:rsidRPr="009B0771">
        <w:rPr>
          <w:szCs w:val="24"/>
        </w:rPr>
        <w:t xml:space="preserve"> tanulmányi átlaga (korrigált kreditindex) alapján</w:t>
      </w:r>
      <w:r w:rsidR="005A042D" w:rsidRPr="009B0771">
        <w:rPr>
          <w:szCs w:val="24"/>
        </w:rPr>
        <w:t xml:space="preserve"> felállított rangsor.</w:t>
      </w:r>
    </w:p>
    <w:p w14:paraId="165A2F7C" w14:textId="77777777" w:rsidR="004777FF" w:rsidRDefault="004777FF" w:rsidP="004777FF">
      <w:pPr>
        <w:pStyle w:val="Listaszerbekezds"/>
        <w:spacing w:after="120"/>
        <w:ind w:left="0"/>
        <w:jc w:val="both"/>
        <w:rPr>
          <w:szCs w:val="24"/>
        </w:rPr>
      </w:pPr>
      <w:r>
        <w:rPr>
          <w:szCs w:val="24"/>
        </w:rPr>
        <w:t xml:space="preserve">(5) </w:t>
      </w:r>
      <w:r w:rsidR="00305803" w:rsidRPr="009B0771">
        <w:rPr>
          <w:szCs w:val="24"/>
        </w:rPr>
        <w:t>A túlfutó hallgatók ebben az ösztöndíjban nem részesülhetnek.</w:t>
      </w:r>
    </w:p>
    <w:p w14:paraId="1CDC63EB" w14:textId="20117EFB" w:rsidR="004777FF" w:rsidRDefault="004777FF" w:rsidP="004777FF">
      <w:pPr>
        <w:pStyle w:val="Listaszerbekezds"/>
        <w:spacing w:after="120"/>
        <w:ind w:left="0"/>
        <w:jc w:val="both"/>
        <w:rPr>
          <w:szCs w:val="24"/>
        </w:rPr>
      </w:pPr>
      <w:r>
        <w:rPr>
          <w:szCs w:val="24"/>
        </w:rPr>
        <w:t xml:space="preserve">(6) </w:t>
      </w:r>
      <w:r w:rsidR="0042087A">
        <w:rPr>
          <w:rStyle w:val="Lbjegyzet-hivatkozs"/>
          <w:szCs w:val="24"/>
        </w:rPr>
        <w:footnoteReference w:id="152"/>
      </w:r>
      <w:r w:rsidR="0073410A" w:rsidRPr="009B0771">
        <w:rPr>
          <w:szCs w:val="24"/>
        </w:rPr>
        <w:t xml:space="preserve">A </w:t>
      </w:r>
      <w:r w:rsidR="004A5009" w:rsidRPr="0042087A">
        <w:rPr>
          <w:szCs w:val="24"/>
        </w:rPr>
        <w:t>Tanulmányi Osztály</w:t>
      </w:r>
      <w:r w:rsidR="00305803" w:rsidRPr="004A5009">
        <w:rPr>
          <w:color w:val="FF0000"/>
          <w:szCs w:val="24"/>
        </w:rPr>
        <w:t xml:space="preserve"> </w:t>
      </w:r>
      <w:r w:rsidR="00305803" w:rsidRPr="009B0771">
        <w:rPr>
          <w:szCs w:val="24"/>
        </w:rPr>
        <w:t xml:space="preserve">minden félévben </w:t>
      </w:r>
      <w:r w:rsidR="0073410A" w:rsidRPr="009B0771">
        <w:rPr>
          <w:szCs w:val="24"/>
        </w:rPr>
        <w:t xml:space="preserve">az ösztöndíj pályázati űrlap bezárását követően </w:t>
      </w:r>
      <w:r w:rsidR="00305803" w:rsidRPr="009B0771">
        <w:rPr>
          <w:szCs w:val="24"/>
        </w:rPr>
        <w:t>5 munkanapon belül a karok vezetőinek megküldi a</w:t>
      </w:r>
      <w:r w:rsidR="0073410A" w:rsidRPr="009B0771">
        <w:rPr>
          <w:szCs w:val="24"/>
        </w:rPr>
        <w:t xml:space="preserve"> pályázatot beadó önköltséges/</w:t>
      </w:r>
      <w:r w:rsidR="00305803" w:rsidRPr="009B0771">
        <w:rPr>
          <w:szCs w:val="24"/>
        </w:rPr>
        <w:t>költségtérítéses hallgatók szakonkénti és évfolyamonkénti korrigált kreditind</w:t>
      </w:r>
      <w:r>
        <w:rPr>
          <w:szCs w:val="24"/>
        </w:rPr>
        <w:t>ex alapján készített rangsorát.</w:t>
      </w:r>
    </w:p>
    <w:p w14:paraId="4DF1E6DE" w14:textId="77777777" w:rsidR="008641D3" w:rsidRPr="009B0771" w:rsidRDefault="004777FF" w:rsidP="004777FF">
      <w:pPr>
        <w:pStyle w:val="Listaszerbekezds"/>
        <w:spacing w:after="120"/>
        <w:ind w:left="0"/>
        <w:jc w:val="both"/>
        <w:rPr>
          <w:szCs w:val="24"/>
        </w:rPr>
      </w:pPr>
      <w:r>
        <w:rPr>
          <w:szCs w:val="24"/>
        </w:rPr>
        <w:lastRenderedPageBreak/>
        <w:t xml:space="preserve">(7) </w:t>
      </w:r>
      <w:r w:rsidR="00305803" w:rsidRPr="009B0771">
        <w:rPr>
          <w:szCs w:val="24"/>
        </w:rPr>
        <w:t>Jelen szabályozás alapján a karok vezetői javaslatot készítenek az ösztöndíjban részesülők köréről, amit a Rektor hagy jóvá.</w:t>
      </w:r>
    </w:p>
    <w:p w14:paraId="5432AAD7" w14:textId="77777777" w:rsidR="00E13131" w:rsidRPr="009B0771" w:rsidRDefault="00E13131" w:rsidP="003013C3">
      <w:pPr>
        <w:pStyle w:val="Listaszerbekezds"/>
        <w:spacing w:after="120"/>
        <w:ind w:left="0"/>
        <w:jc w:val="both"/>
        <w:rPr>
          <w:szCs w:val="24"/>
        </w:rPr>
      </w:pPr>
    </w:p>
    <w:p w14:paraId="36D0CBEE" w14:textId="77777777" w:rsidR="00E13131" w:rsidRPr="009B0771" w:rsidRDefault="008641D3" w:rsidP="00E13131">
      <w:pPr>
        <w:pStyle w:val="Listaszerbekezds"/>
        <w:spacing w:after="120"/>
        <w:ind w:left="0"/>
        <w:jc w:val="center"/>
        <w:rPr>
          <w:b/>
          <w:szCs w:val="24"/>
        </w:rPr>
      </w:pPr>
      <w:r w:rsidRPr="00A55741">
        <w:rPr>
          <w:b/>
          <w:szCs w:val="24"/>
        </w:rPr>
        <w:t>Kari hallgatói jutalmak</w:t>
      </w:r>
    </w:p>
    <w:p w14:paraId="032C2A6E" w14:textId="77777777" w:rsidR="00BE5447" w:rsidRPr="009B0771" w:rsidRDefault="00E13131" w:rsidP="00E13131">
      <w:pPr>
        <w:pStyle w:val="Listaszerbekezds"/>
        <w:ind w:left="0"/>
        <w:jc w:val="center"/>
        <w:rPr>
          <w:b/>
          <w:szCs w:val="24"/>
        </w:rPr>
      </w:pPr>
      <w:r w:rsidRPr="009B0771">
        <w:rPr>
          <w:b/>
          <w:szCs w:val="24"/>
        </w:rPr>
        <w:t>2</w:t>
      </w:r>
      <w:r w:rsidR="001D3658" w:rsidRPr="009B0771">
        <w:rPr>
          <w:b/>
          <w:szCs w:val="24"/>
        </w:rPr>
        <w:t>6</w:t>
      </w:r>
      <w:r w:rsidRPr="009B0771">
        <w:rPr>
          <w:b/>
          <w:szCs w:val="24"/>
        </w:rPr>
        <w:t>. §</w:t>
      </w:r>
    </w:p>
    <w:p w14:paraId="50645D94" w14:textId="77777777" w:rsidR="00A55741" w:rsidRPr="00543680" w:rsidRDefault="00A55741" w:rsidP="00A55741">
      <w:r w:rsidRPr="00543680">
        <w:t xml:space="preserve">(1) Az alapképzési, mesterképzési és osztatlan képzésben résztvevők abban az esetben, ha az OTDK, vagy az OMDK versenyeken, mint a Kaposvári Egyetem hallgatója 1-3 helyezést érte el, mentesülnek a következő félévi költségtérítési díj megfizetése alól, tanulmányi átlaguktól függetlenül. Minden esetben kizárólag az adott képzési szinten a képzési idő alatt megszerzett OTDK és OMDK eredmény vehető figyelembe. </w:t>
      </w:r>
    </w:p>
    <w:p w14:paraId="3566E9A2" w14:textId="44FDFE2F" w:rsidR="00A55741" w:rsidRPr="00543680" w:rsidRDefault="00A55741" w:rsidP="004A5009">
      <w:pPr>
        <w:jc w:val="both"/>
      </w:pPr>
      <w:r w:rsidRPr="00543680">
        <w:t xml:space="preserve">(2) </w:t>
      </w:r>
      <w:r w:rsidR="0042087A">
        <w:rPr>
          <w:rStyle w:val="Lbjegyzet-hivatkozs"/>
          <w:szCs w:val="24"/>
        </w:rPr>
        <w:footnoteReference w:id="153"/>
      </w:r>
      <w:r w:rsidRPr="00543680">
        <w:t xml:space="preserve">Erre vonatkozó pályázatát a hallgató a kar dékánjának címezve az OTDK oklevél fénymásolatával együtt a </w:t>
      </w:r>
      <w:r w:rsidR="004A5009" w:rsidRPr="0042087A">
        <w:t>Kar dékáni hivatalának</w:t>
      </w:r>
      <w:r w:rsidR="004A5009">
        <w:rPr>
          <w:color w:val="FF0000"/>
        </w:rPr>
        <w:t xml:space="preserve"> </w:t>
      </w:r>
      <w:r w:rsidRPr="00543680">
        <w:t xml:space="preserve">nyújtja be a szorgalmi időszak végéig, a kari TDK felelős támogató aláírásával. </w:t>
      </w:r>
    </w:p>
    <w:p w14:paraId="481DC7CA" w14:textId="77777777" w:rsidR="00A55741" w:rsidRPr="00543680" w:rsidRDefault="00A55741" w:rsidP="004A5009">
      <w:pPr>
        <w:jc w:val="both"/>
      </w:pPr>
      <w:r w:rsidRPr="00543680">
        <w:t xml:space="preserve">(3) </w:t>
      </w:r>
      <w:r w:rsidR="00F679B1">
        <w:rPr>
          <w:rStyle w:val="Lbjegyzet-hivatkozs"/>
        </w:rPr>
        <w:footnoteReference w:id="154"/>
      </w:r>
      <w:r w:rsidRPr="00543680">
        <w:t>A jutalom elnyeréséről szóló határozatot legkésőbb a következő félév regisztrációs idősza</w:t>
      </w:r>
      <w:r w:rsidR="00F679B1">
        <w:t>kának kezdetéig meg kell hozni.</w:t>
      </w:r>
    </w:p>
    <w:p w14:paraId="3986655A" w14:textId="77777777" w:rsidR="00A55741" w:rsidRPr="00543680" w:rsidRDefault="00A55741" w:rsidP="004A5009">
      <w:pPr>
        <w:jc w:val="both"/>
      </w:pPr>
      <w:r w:rsidRPr="00543680">
        <w:t xml:space="preserve"> (4) A hallgató, amennyiben jutalom elnyerése után nem kezdi meg a következő féléves tanulmányait (pl. passzív), akkor a jutalomra nem jogosult. </w:t>
      </w:r>
    </w:p>
    <w:p w14:paraId="73EB06C8" w14:textId="0C7C1A96" w:rsidR="00A55741" w:rsidRPr="0042087A" w:rsidRDefault="00A55741" w:rsidP="00E54612">
      <w:pPr>
        <w:jc w:val="both"/>
      </w:pPr>
      <w:r w:rsidRPr="00543680">
        <w:t xml:space="preserve">(5) </w:t>
      </w:r>
      <w:r w:rsidR="000D1965">
        <w:rPr>
          <w:rStyle w:val="Lbjegyzet-hivatkozs"/>
        </w:rPr>
        <w:footnoteReference w:id="155"/>
      </w:r>
      <w:r w:rsidR="000D1965" w:rsidRPr="000D1965">
        <w:rPr>
          <w:vertAlign w:val="superscript"/>
        </w:rPr>
        <w:t xml:space="preserve">, </w:t>
      </w:r>
      <w:r w:rsidR="00F679B1">
        <w:rPr>
          <w:rStyle w:val="Lbjegyzet-hivatkozs"/>
        </w:rPr>
        <w:footnoteReference w:id="156"/>
      </w:r>
      <w:r w:rsidR="0042087A" w:rsidRPr="004B1BFF">
        <w:rPr>
          <w:szCs w:val="24"/>
          <w:vertAlign w:val="superscript"/>
        </w:rPr>
        <w:t>,</w:t>
      </w:r>
      <w:r w:rsidR="0042087A">
        <w:rPr>
          <w:rStyle w:val="Lbjegyzet-hivatkozs"/>
          <w:szCs w:val="24"/>
        </w:rPr>
        <w:footnoteReference w:id="157"/>
      </w:r>
      <w:r w:rsidRPr="00543680">
        <w:t xml:space="preserve">A </w:t>
      </w:r>
      <w:r w:rsidRPr="00F679B1">
        <w:t xml:space="preserve">minőség elvének érvényesítését tovább segíti, hogy a lezárt félévet a tanulmányi átlag (korrigált kreditindex) alapján </w:t>
      </w:r>
      <w:r w:rsidRPr="000D1965">
        <w:t xml:space="preserve">kitűnőre teljesítő </w:t>
      </w:r>
      <w:r w:rsidR="00E30648" w:rsidRPr="000D1965">
        <w:t>alapképzésben, mesterképzésben, felsőoktatási szakképzésben, osztatlan képzésben résztvevő</w:t>
      </w:r>
      <w:r w:rsidR="00E54612" w:rsidRPr="000D1965">
        <w:t xml:space="preserve"> magyar állampolgársággal rendelkező</w:t>
      </w:r>
      <w:r w:rsidR="00E30648" w:rsidRPr="000D1965">
        <w:t xml:space="preserve"> </w:t>
      </w:r>
      <w:r w:rsidRPr="000D1965">
        <w:t>hallgató a következő félévben mentesül</w:t>
      </w:r>
      <w:r w:rsidR="00E54612" w:rsidRPr="000D1965">
        <w:t>het</w:t>
      </w:r>
      <w:r w:rsidRPr="000D1965">
        <w:t xml:space="preserve"> a költségtérítési díj megfizetése alól</w:t>
      </w:r>
      <w:r w:rsidR="00E54612" w:rsidRPr="000D1965">
        <w:t>, pályázat alapján</w:t>
      </w:r>
      <w:r w:rsidRPr="000D1965">
        <w:t>.</w:t>
      </w:r>
      <w:r w:rsidR="00E54612" w:rsidRPr="000D1965">
        <w:t xml:space="preserve"> A </w:t>
      </w:r>
      <w:r w:rsidR="00E54612" w:rsidRPr="0042087A">
        <w:t xml:space="preserve">pályázatot a </w:t>
      </w:r>
      <w:r w:rsidR="002D4D22" w:rsidRPr="0042087A">
        <w:t xml:space="preserve">pályázati </w:t>
      </w:r>
      <w:proofErr w:type="gramStart"/>
      <w:r w:rsidR="002D4D22" w:rsidRPr="0042087A">
        <w:t>kiírásban</w:t>
      </w:r>
      <w:proofErr w:type="gramEnd"/>
      <w:r w:rsidR="002D4D22" w:rsidRPr="0042087A">
        <w:t xml:space="preserve"> szereplő időszakban és feltételek mellett, a </w:t>
      </w:r>
      <w:proofErr w:type="spellStart"/>
      <w:r w:rsidR="002D4D22" w:rsidRPr="0042087A">
        <w:t>TR-en</w:t>
      </w:r>
      <w:proofErr w:type="spellEnd"/>
      <w:r w:rsidR="002D4D22" w:rsidRPr="0042087A">
        <w:t xml:space="preserve"> keresztül </w:t>
      </w:r>
      <w:r w:rsidR="00E54612" w:rsidRPr="0042087A">
        <w:t>lehet leadni.</w:t>
      </w:r>
    </w:p>
    <w:p w14:paraId="1A7025BD" w14:textId="27DB89E5" w:rsidR="00A55741" w:rsidRDefault="00A55741" w:rsidP="0042087A">
      <w:pPr>
        <w:jc w:val="both"/>
      </w:pPr>
      <w:r w:rsidRPr="000D1965">
        <w:t xml:space="preserve">(6) </w:t>
      </w:r>
      <w:r w:rsidR="0042087A">
        <w:rPr>
          <w:rStyle w:val="Lbjegyzet-hivatkozs"/>
          <w:szCs w:val="24"/>
        </w:rPr>
        <w:footnoteReference w:id="158"/>
      </w:r>
      <w:r w:rsidRPr="000D1965">
        <w:t xml:space="preserve">Amennyiben az önköltséges/költségtérítéses hallgató jogosult a </w:t>
      </w:r>
      <w:r w:rsidRPr="00543680">
        <w:t>26.§ (1) bekezdésben foglalt jutalomra, az kizárja őt az egyetemi ösztöndíj pályázatból a következő félévre.</w:t>
      </w:r>
    </w:p>
    <w:p w14:paraId="5B647988" w14:textId="77777777" w:rsidR="001617ED" w:rsidRPr="00543680" w:rsidRDefault="001617ED" w:rsidP="00A55741">
      <w:r>
        <w:t>(7) Egyéb kari hallgatói jutalmakról külön kari szabályzat rendelkezik.</w:t>
      </w:r>
    </w:p>
    <w:p w14:paraId="38974740" w14:textId="77777777" w:rsidR="0056666D" w:rsidRPr="009B0771" w:rsidRDefault="0056666D" w:rsidP="00A55741">
      <w:pPr>
        <w:pStyle w:val="ListParagraph1"/>
        <w:spacing w:after="0" w:line="240" w:lineRule="auto"/>
        <w:ind w:left="0"/>
        <w:jc w:val="both"/>
        <w:rPr>
          <w:rFonts w:ascii="Times New Roman" w:hAnsi="Times New Roman"/>
          <w:sz w:val="24"/>
          <w:szCs w:val="24"/>
        </w:rPr>
      </w:pPr>
    </w:p>
    <w:p w14:paraId="1E952ADC" w14:textId="77777777" w:rsidR="0056666D" w:rsidRPr="009B0771" w:rsidRDefault="003013C3" w:rsidP="00A55741">
      <w:pPr>
        <w:jc w:val="center"/>
        <w:rPr>
          <w:b/>
          <w:szCs w:val="24"/>
        </w:rPr>
      </w:pPr>
      <w:r w:rsidRPr="00A55741">
        <w:rPr>
          <w:b/>
          <w:szCs w:val="24"/>
        </w:rPr>
        <w:t>Egyéb, a hallgatói normatíva</w:t>
      </w:r>
      <w:r w:rsidR="0056666D" w:rsidRPr="00A55741">
        <w:rPr>
          <w:b/>
          <w:szCs w:val="24"/>
        </w:rPr>
        <w:t xml:space="preserve"> terhére nem fizethető juttatás</w:t>
      </w:r>
      <w:r w:rsidR="0056666D" w:rsidRPr="009B0771">
        <w:rPr>
          <w:b/>
          <w:szCs w:val="24"/>
        </w:rPr>
        <w:t xml:space="preserve"> </w:t>
      </w:r>
    </w:p>
    <w:p w14:paraId="5B99EDC5" w14:textId="77777777" w:rsidR="0056666D" w:rsidRPr="009B0771" w:rsidRDefault="004A18DB" w:rsidP="00B02574">
      <w:pPr>
        <w:jc w:val="center"/>
        <w:rPr>
          <w:b/>
          <w:strike/>
          <w:szCs w:val="24"/>
        </w:rPr>
      </w:pPr>
      <w:r w:rsidRPr="009B0771">
        <w:rPr>
          <w:b/>
          <w:szCs w:val="24"/>
        </w:rPr>
        <w:t>2</w:t>
      </w:r>
      <w:r w:rsidR="001D3658" w:rsidRPr="009B0771">
        <w:rPr>
          <w:b/>
          <w:szCs w:val="24"/>
        </w:rPr>
        <w:t>7</w:t>
      </w:r>
      <w:r w:rsidR="0056666D" w:rsidRPr="009B0771">
        <w:rPr>
          <w:b/>
          <w:szCs w:val="24"/>
        </w:rPr>
        <w:t>. §</w:t>
      </w:r>
    </w:p>
    <w:p w14:paraId="3B439315" w14:textId="77777777" w:rsidR="00A55741" w:rsidRPr="00543680" w:rsidRDefault="00A55741" w:rsidP="00A55741">
      <w:pPr>
        <w:rPr>
          <w:b/>
        </w:rPr>
      </w:pPr>
      <w:r w:rsidRPr="00543680">
        <w:t>(1)</w:t>
      </w:r>
      <w:r>
        <w:rPr>
          <w:b/>
        </w:rPr>
        <w:t xml:space="preserve"> </w:t>
      </w:r>
      <w:r w:rsidR="00CC7541">
        <w:t>Vállalati ösztöndíj:</w:t>
      </w:r>
    </w:p>
    <w:p w14:paraId="2A6E516A" w14:textId="77777777" w:rsidR="00A55741" w:rsidRDefault="00A55741" w:rsidP="00A55741">
      <w:pPr>
        <w:numPr>
          <w:ilvl w:val="0"/>
          <w:numId w:val="18"/>
        </w:numPr>
        <w:tabs>
          <w:tab w:val="clear" w:pos="360"/>
        </w:tabs>
        <w:ind w:left="567" w:hanging="141"/>
        <w:jc w:val="both"/>
      </w:pPr>
      <w:r w:rsidRPr="00543680">
        <w:t>A Kaposvári Egyetem törekszik arra, hogy a vállalkozói szférában tevékenykedő, együttműködő partnerei a Kaposvári Egyetem hallgatói számára ösztöndíjat alapítsanak.</w:t>
      </w:r>
    </w:p>
    <w:p w14:paraId="65361F9B" w14:textId="77777777" w:rsidR="00A55741" w:rsidRDefault="00A55741" w:rsidP="00A55741">
      <w:pPr>
        <w:numPr>
          <w:ilvl w:val="0"/>
          <w:numId w:val="18"/>
        </w:numPr>
        <w:tabs>
          <w:tab w:val="clear" w:pos="360"/>
        </w:tabs>
        <w:ind w:left="567" w:hanging="141"/>
        <w:jc w:val="both"/>
      </w:pPr>
      <w:r w:rsidRPr="00543680">
        <w:t xml:space="preserve">A vállalati ösztöndíj pályázat útján nyerhető el, a pályázatot a rektor írja ki, a pályázati feltételeknél figyelembe véve az ösztöndíjat felajánló szervezet által meghatározott elvárásokat. A pályázati felhívásban meg kell jelölni a pályázati feltételeket, az ösztöndíj mértékét, valamint az elbírálás módját és határidejét. </w:t>
      </w:r>
    </w:p>
    <w:p w14:paraId="68675DD0" w14:textId="77777777" w:rsidR="00A55741" w:rsidRPr="00543680" w:rsidRDefault="00A55741" w:rsidP="00A55741">
      <w:pPr>
        <w:numPr>
          <w:ilvl w:val="0"/>
          <w:numId w:val="18"/>
        </w:numPr>
        <w:tabs>
          <w:tab w:val="clear" w:pos="360"/>
        </w:tabs>
        <w:ind w:left="567" w:hanging="141"/>
        <w:jc w:val="both"/>
      </w:pPr>
      <w:r w:rsidRPr="00543680">
        <w:t>Minden Kar vezetője kijelöli azt a munkatársat, aki felelős a vállalati ösztöndíjat nyújtó partnerrel való folyamatos kapcsolattartásért, valamint felkutat további lehetséges partnereket.</w:t>
      </w:r>
    </w:p>
    <w:p w14:paraId="6086F2F7" w14:textId="77777777" w:rsidR="00BE23CD" w:rsidRPr="009B0771" w:rsidRDefault="00BE23CD" w:rsidP="0056666D">
      <w:pPr>
        <w:spacing w:line="276" w:lineRule="auto"/>
        <w:jc w:val="both"/>
        <w:rPr>
          <w:szCs w:val="24"/>
        </w:rPr>
      </w:pPr>
    </w:p>
    <w:p w14:paraId="3423D7FB" w14:textId="77777777" w:rsidR="00BE23CD" w:rsidRPr="009B0771" w:rsidRDefault="00BE23CD" w:rsidP="0056666D">
      <w:pPr>
        <w:spacing w:line="276" w:lineRule="auto"/>
        <w:jc w:val="center"/>
        <w:rPr>
          <w:b/>
          <w:szCs w:val="24"/>
        </w:rPr>
      </w:pPr>
      <w:r w:rsidRPr="00A55741">
        <w:rPr>
          <w:b/>
          <w:szCs w:val="24"/>
        </w:rPr>
        <w:t>Egyéb kari ösztöndíj</w:t>
      </w:r>
    </w:p>
    <w:p w14:paraId="5E218163" w14:textId="77777777" w:rsidR="00BE23CD" w:rsidRPr="009B0771" w:rsidRDefault="004A18DB" w:rsidP="0056666D">
      <w:pPr>
        <w:spacing w:line="276" w:lineRule="auto"/>
        <w:jc w:val="center"/>
        <w:rPr>
          <w:b/>
          <w:szCs w:val="24"/>
        </w:rPr>
      </w:pPr>
      <w:r w:rsidRPr="009B0771">
        <w:rPr>
          <w:b/>
          <w:szCs w:val="24"/>
        </w:rPr>
        <w:t>2</w:t>
      </w:r>
      <w:r w:rsidR="001D3658" w:rsidRPr="009B0771">
        <w:rPr>
          <w:b/>
          <w:szCs w:val="24"/>
        </w:rPr>
        <w:t>8</w:t>
      </w:r>
      <w:r w:rsidRPr="009B0771">
        <w:rPr>
          <w:b/>
          <w:szCs w:val="24"/>
        </w:rPr>
        <w:t xml:space="preserve">. </w:t>
      </w:r>
      <w:r w:rsidR="00BE23CD" w:rsidRPr="009B0771">
        <w:rPr>
          <w:b/>
          <w:szCs w:val="24"/>
        </w:rPr>
        <w:t>§</w:t>
      </w:r>
    </w:p>
    <w:p w14:paraId="466D9E90" w14:textId="77777777" w:rsidR="00BE23CD" w:rsidRPr="009B0771" w:rsidRDefault="00A55741" w:rsidP="0056666D">
      <w:pPr>
        <w:spacing w:line="276" w:lineRule="auto"/>
        <w:jc w:val="both"/>
        <w:rPr>
          <w:szCs w:val="24"/>
        </w:rPr>
      </w:pPr>
      <w:r w:rsidRPr="009B0771">
        <w:rPr>
          <w:szCs w:val="24"/>
        </w:rPr>
        <w:lastRenderedPageBreak/>
        <w:t xml:space="preserve"> </w:t>
      </w:r>
      <w:r w:rsidR="00EA7104">
        <w:rPr>
          <w:szCs w:val="24"/>
        </w:rPr>
        <w:t xml:space="preserve">(1) A Kar saját bevétele terhére </w:t>
      </w:r>
      <w:r w:rsidR="00BE23CD" w:rsidRPr="009B0771">
        <w:rPr>
          <w:szCs w:val="24"/>
        </w:rPr>
        <w:t xml:space="preserve">a DJB döntése alapján kiemelkedő tanulmányi, tudományos, sport- és művészeti, illetve egyéb egyetemi tevékenységért a hallgatónak egyszeri juttatást adhat. </w:t>
      </w:r>
    </w:p>
    <w:p w14:paraId="7668CDDB" w14:textId="77777777" w:rsidR="00BE23CD" w:rsidRPr="009B0771" w:rsidRDefault="00BE23CD" w:rsidP="0056666D">
      <w:pPr>
        <w:spacing w:line="276" w:lineRule="auto"/>
        <w:jc w:val="both"/>
        <w:rPr>
          <w:szCs w:val="24"/>
        </w:rPr>
      </w:pPr>
      <w:r w:rsidRPr="009B0771">
        <w:rPr>
          <w:szCs w:val="24"/>
        </w:rPr>
        <w:t xml:space="preserve">(2) Az egyéb kari ösztöndíj nem kötelező juttatás. Az ösztöndíjra pályázatot kell benyújtani. </w:t>
      </w:r>
    </w:p>
    <w:p w14:paraId="2DAE38B4" w14:textId="77777777" w:rsidR="00BE23CD" w:rsidRPr="009B0771" w:rsidRDefault="00BE23CD" w:rsidP="0056666D">
      <w:pPr>
        <w:spacing w:line="276" w:lineRule="auto"/>
        <w:jc w:val="both"/>
        <w:rPr>
          <w:szCs w:val="24"/>
        </w:rPr>
      </w:pPr>
      <w:r w:rsidRPr="009B0771">
        <w:rPr>
          <w:szCs w:val="24"/>
        </w:rPr>
        <w:t xml:space="preserve">(4) Az ösztöndíjra nem pályázhat, aki az adott tanévben köztársasági ösztöndíjban részesül. </w:t>
      </w:r>
    </w:p>
    <w:p w14:paraId="0FC22BD5" w14:textId="77777777" w:rsidR="00BE23CD" w:rsidRPr="009B0771" w:rsidRDefault="00BE23CD" w:rsidP="0056666D">
      <w:pPr>
        <w:spacing w:line="276" w:lineRule="auto"/>
        <w:jc w:val="both"/>
        <w:rPr>
          <w:szCs w:val="24"/>
        </w:rPr>
      </w:pPr>
      <w:r w:rsidRPr="009B0771">
        <w:rPr>
          <w:szCs w:val="24"/>
        </w:rPr>
        <w:t>(5) Az ösztöndíj pályázati feltételeit a kari DJB határozza meg</w:t>
      </w:r>
      <w:r w:rsidR="000014F8" w:rsidRPr="009B0771">
        <w:rPr>
          <w:szCs w:val="24"/>
        </w:rPr>
        <w:t xml:space="preserve"> a Kar vezetése és a HÖK egyetértésével</w:t>
      </w:r>
      <w:r w:rsidRPr="009B0771">
        <w:rPr>
          <w:szCs w:val="24"/>
        </w:rPr>
        <w:t xml:space="preserve">, és a Karon szokásos módon teszi közzé. </w:t>
      </w:r>
    </w:p>
    <w:p w14:paraId="27184713" w14:textId="77777777" w:rsidR="00BE23CD" w:rsidRDefault="00BE23CD" w:rsidP="0056666D">
      <w:pPr>
        <w:spacing w:line="276" w:lineRule="auto"/>
        <w:jc w:val="both"/>
        <w:rPr>
          <w:szCs w:val="24"/>
        </w:rPr>
      </w:pPr>
      <w:r w:rsidRPr="009B0771">
        <w:rPr>
          <w:szCs w:val="24"/>
        </w:rPr>
        <w:t>(6) A pályázatokat</w:t>
      </w:r>
      <w:r w:rsidR="00EA7104">
        <w:rPr>
          <w:szCs w:val="24"/>
        </w:rPr>
        <w:t xml:space="preserve"> a kari szabályzatban foglalt</w:t>
      </w:r>
      <w:r w:rsidRPr="009B0771">
        <w:rPr>
          <w:szCs w:val="24"/>
        </w:rPr>
        <w:t xml:space="preserve"> kiírásnak megfelelően a kari </w:t>
      </w:r>
      <w:proofErr w:type="spellStart"/>
      <w:r w:rsidRPr="009B0771">
        <w:rPr>
          <w:szCs w:val="24"/>
        </w:rPr>
        <w:t>DJB-nek</w:t>
      </w:r>
      <w:proofErr w:type="spellEnd"/>
      <w:r w:rsidRPr="009B0771">
        <w:rPr>
          <w:szCs w:val="24"/>
        </w:rPr>
        <w:t xml:space="preserve"> kell leadni, amely azokat az ügyrendnek megfelelő eljárásban bírálja el.</w:t>
      </w:r>
    </w:p>
    <w:p w14:paraId="696B5C52" w14:textId="77777777" w:rsidR="00D41571" w:rsidRPr="009B0771" w:rsidRDefault="00D41571" w:rsidP="0056666D">
      <w:pPr>
        <w:spacing w:line="276" w:lineRule="auto"/>
        <w:jc w:val="both"/>
        <w:rPr>
          <w:szCs w:val="24"/>
        </w:rPr>
      </w:pPr>
    </w:p>
    <w:p w14:paraId="56C1AD60" w14:textId="77777777" w:rsidR="00BE23CD" w:rsidRPr="009B0771" w:rsidRDefault="00EA7104" w:rsidP="0056666D">
      <w:pPr>
        <w:spacing w:line="276" w:lineRule="auto"/>
        <w:jc w:val="center"/>
        <w:rPr>
          <w:b/>
          <w:szCs w:val="24"/>
        </w:rPr>
      </w:pPr>
      <w:r>
        <w:rPr>
          <w:b/>
          <w:szCs w:val="24"/>
        </w:rPr>
        <w:t>Demonstrátori ösztöndíj</w:t>
      </w:r>
    </w:p>
    <w:p w14:paraId="5F2511D1" w14:textId="77777777" w:rsidR="00BE23CD" w:rsidRPr="009B0771" w:rsidRDefault="001D3658" w:rsidP="0056666D">
      <w:pPr>
        <w:spacing w:line="276" w:lineRule="auto"/>
        <w:jc w:val="center"/>
        <w:rPr>
          <w:b/>
          <w:szCs w:val="24"/>
        </w:rPr>
      </w:pPr>
      <w:r w:rsidRPr="009B0771">
        <w:rPr>
          <w:b/>
          <w:szCs w:val="24"/>
        </w:rPr>
        <w:t>29</w:t>
      </w:r>
      <w:r w:rsidR="00BE23CD" w:rsidRPr="009B0771">
        <w:rPr>
          <w:b/>
          <w:szCs w:val="24"/>
        </w:rPr>
        <w:t>.§</w:t>
      </w:r>
    </w:p>
    <w:p w14:paraId="2C2965E1" w14:textId="77777777" w:rsidR="00BE23CD" w:rsidRPr="009B0771" w:rsidRDefault="00BE23CD" w:rsidP="00BE23CD">
      <w:pPr>
        <w:jc w:val="both"/>
        <w:rPr>
          <w:szCs w:val="24"/>
        </w:rPr>
      </w:pPr>
      <w:r w:rsidRPr="009B0771">
        <w:rPr>
          <w:szCs w:val="24"/>
        </w:rPr>
        <w:t xml:space="preserve">(1) A Karok által meghirdetett demonstrátori feladatokat végző teljes idejű alapképzésben, mesterképzésben, egységes, osztatlan képzésben, illetve felsőoktatási szakképzésben részt vevő hallgatók demonstrátori ösztöndíjban részesülhetnek, legfeljebb tíz hónapos időtartamra, amely havonta folyósított juttatás. </w:t>
      </w:r>
    </w:p>
    <w:p w14:paraId="4B36323E" w14:textId="77777777" w:rsidR="00BE23CD" w:rsidRPr="009B0771" w:rsidRDefault="00BE23CD" w:rsidP="00BE23CD">
      <w:pPr>
        <w:jc w:val="both"/>
        <w:rPr>
          <w:szCs w:val="24"/>
        </w:rPr>
      </w:pPr>
      <w:r w:rsidRPr="009B0771">
        <w:rPr>
          <w:szCs w:val="24"/>
        </w:rPr>
        <w:t xml:space="preserve">(2) A demonstrátori ösztöndíjra pályázatot kell benyújtani. </w:t>
      </w:r>
    </w:p>
    <w:p w14:paraId="793255A1" w14:textId="77777777" w:rsidR="00BE23CD" w:rsidRPr="009B0771" w:rsidRDefault="00BE23CD" w:rsidP="00BE23CD">
      <w:pPr>
        <w:jc w:val="both"/>
        <w:rPr>
          <w:szCs w:val="24"/>
        </w:rPr>
      </w:pPr>
      <w:r w:rsidRPr="009B0771">
        <w:rPr>
          <w:szCs w:val="24"/>
        </w:rPr>
        <w:t>(3) A pályázati feltételeit a</w:t>
      </w:r>
      <w:r w:rsidR="002A53DE" w:rsidRPr="009B0771">
        <w:rPr>
          <w:szCs w:val="24"/>
        </w:rPr>
        <w:t xml:space="preserve">z intézet/tanszék </w:t>
      </w:r>
      <w:r w:rsidRPr="009B0771">
        <w:rPr>
          <w:szCs w:val="24"/>
        </w:rPr>
        <w:t xml:space="preserve">határozza meg, és a Karon szokásos módon teszi közzé. </w:t>
      </w:r>
    </w:p>
    <w:p w14:paraId="1B0BEAEA" w14:textId="77777777" w:rsidR="00BE23CD" w:rsidRPr="009B0771" w:rsidRDefault="00BE23CD" w:rsidP="00BE23CD">
      <w:pPr>
        <w:jc w:val="both"/>
        <w:rPr>
          <w:szCs w:val="24"/>
        </w:rPr>
      </w:pPr>
      <w:r w:rsidRPr="009B0771">
        <w:rPr>
          <w:szCs w:val="24"/>
        </w:rPr>
        <w:t xml:space="preserve">(4) A pályázatokat </w:t>
      </w:r>
      <w:r w:rsidR="00EA7104">
        <w:rPr>
          <w:szCs w:val="24"/>
        </w:rPr>
        <w:t>a kari szabályzatban foglalt</w:t>
      </w:r>
      <w:r w:rsidRPr="009B0771">
        <w:rPr>
          <w:szCs w:val="24"/>
        </w:rPr>
        <w:t xml:space="preserve"> kiírásnak megfelelően a kari </w:t>
      </w:r>
      <w:proofErr w:type="spellStart"/>
      <w:r w:rsidRPr="009B0771">
        <w:rPr>
          <w:szCs w:val="24"/>
        </w:rPr>
        <w:t>DJB-nek</w:t>
      </w:r>
      <w:proofErr w:type="spellEnd"/>
      <w:r w:rsidRPr="009B0771">
        <w:rPr>
          <w:szCs w:val="24"/>
        </w:rPr>
        <w:t xml:space="preserve"> kell leadni, amely azokat az ügyrendnek megfelelő eljárásban bírálja el.</w:t>
      </w:r>
    </w:p>
    <w:p w14:paraId="333FDC5D" w14:textId="77777777" w:rsidR="00112D8E" w:rsidRPr="009B0771" w:rsidRDefault="00112D8E" w:rsidP="00BE23CD">
      <w:pPr>
        <w:jc w:val="both"/>
        <w:rPr>
          <w:szCs w:val="24"/>
        </w:rPr>
      </w:pPr>
    </w:p>
    <w:p w14:paraId="33F5AEF5" w14:textId="77777777" w:rsidR="00305803" w:rsidRPr="009B0771" w:rsidRDefault="00073741" w:rsidP="00D82A7A">
      <w:pPr>
        <w:jc w:val="center"/>
        <w:rPr>
          <w:b/>
        </w:rPr>
      </w:pPr>
      <w:r w:rsidRPr="009B0771">
        <w:rPr>
          <w:b/>
        </w:rPr>
        <w:t>VII</w:t>
      </w:r>
      <w:r w:rsidR="00D82A7A" w:rsidRPr="009B0771">
        <w:rPr>
          <w:b/>
        </w:rPr>
        <w:t>. FEJEZET</w:t>
      </w:r>
    </w:p>
    <w:bookmarkEnd w:id="313"/>
    <w:bookmarkEnd w:id="314"/>
    <w:bookmarkEnd w:id="315"/>
    <w:bookmarkEnd w:id="316"/>
    <w:bookmarkEnd w:id="317"/>
    <w:bookmarkEnd w:id="318"/>
    <w:bookmarkEnd w:id="319"/>
    <w:bookmarkEnd w:id="320"/>
    <w:bookmarkEnd w:id="321"/>
    <w:bookmarkEnd w:id="322"/>
    <w:bookmarkEnd w:id="323"/>
    <w:bookmarkEnd w:id="324"/>
    <w:p w14:paraId="7345B84E" w14:textId="77777777" w:rsidR="00E5295B" w:rsidRPr="009B0771" w:rsidRDefault="00D82A7A" w:rsidP="00C20F79">
      <w:pPr>
        <w:pStyle w:val="Cmsor1"/>
        <w:numPr>
          <w:ilvl w:val="0"/>
          <w:numId w:val="0"/>
        </w:numPr>
        <w:rPr>
          <w:color w:val="auto"/>
          <w:szCs w:val="24"/>
        </w:rPr>
      </w:pPr>
      <w:r w:rsidRPr="009B0771">
        <w:rPr>
          <w:color w:val="auto"/>
          <w:szCs w:val="24"/>
        </w:rPr>
        <w:t>Nemzetközi vonatkozású juttatások</w:t>
      </w:r>
    </w:p>
    <w:p w14:paraId="54BC773B" w14:textId="77777777" w:rsidR="00073741" w:rsidRPr="009B0771" w:rsidRDefault="00073741" w:rsidP="00073741"/>
    <w:p w14:paraId="5D36E5AD" w14:textId="77777777" w:rsidR="00073741" w:rsidRPr="009B0771" w:rsidRDefault="00E5295B" w:rsidP="00073741">
      <w:pPr>
        <w:pStyle w:val="Cmsor3"/>
        <w:numPr>
          <w:ilvl w:val="0"/>
          <w:numId w:val="0"/>
        </w:numPr>
        <w:rPr>
          <w:szCs w:val="24"/>
        </w:rPr>
      </w:pPr>
      <w:bookmarkStart w:id="325" w:name="_Toc151125130"/>
      <w:bookmarkStart w:id="326" w:name="_Toc151180468"/>
      <w:bookmarkStart w:id="327" w:name="_Toc152129691"/>
      <w:bookmarkStart w:id="328" w:name="_Toc152945230"/>
      <w:bookmarkStart w:id="329" w:name="_Toc168195336"/>
      <w:bookmarkStart w:id="330" w:name="_Toc168195858"/>
      <w:bookmarkStart w:id="331" w:name="_Toc150524459"/>
      <w:bookmarkStart w:id="332" w:name="_Toc150524623"/>
      <w:bookmarkStart w:id="333" w:name="_Toc150533768"/>
      <w:bookmarkStart w:id="334" w:name="_Toc232908554"/>
      <w:bookmarkStart w:id="335" w:name="_Toc366588699"/>
      <w:bookmarkStart w:id="336" w:name="_Toc366662611"/>
      <w:r w:rsidRPr="009B0771">
        <w:rPr>
          <w:szCs w:val="24"/>
        </w:rPr>
        <w:t xml:space="preserve">Magyar állampolgár által, államilag </w:t>
      </w:r>
      <w:r w:rsidR="00366940" w:rsidRPr="009B0771">
        <w:rPr>
          <w:szCs w:val="24"/>
        </w:rPr>
        <w:t xml:space="preserve">elismert külföldi felsőoktatási </w:t>
      </w:r>
      <w:r w:rsidRPr="009B0771">
        <w:rPr>
          <w:szCs w:val="24"/>
        </w:rPr>
        <w:t>intézményben folytatott képzéshez segítséget nyújtó ösztöndíj</w:t>
      </w:r>
      <w:bookmarkEnd w:id="325"/>
      <w:bookmarkEnd w:id="326"/>
      <w:bookmarkEnd w:id="327"/>
      <w:bookmarkEnd w:id="328"/>
      <w:bookmarkEnd w:id="329"/>
      <w:bookmarkEnd w:id="330"/>
      <w:bookmarkEnd w:id="331"/>
      <w:bookmarkEnd w:id="332"/>
      <w:bookmarkEnd w:id="333"/>
      <w:bookmarkEnd w:id="334"/>
      <w:bookmarkEnd w:id="335"/>
      <w:bookmarkEnd w:id="336"/>
    </w:p>
    <w:p w14:paraId="1E16167C" w14:textId="77777777" w:rsidR="00E5295B" w:rsidRPr="009B0771" w:rsidRDefault="003749E6" w:rsidP="00073741">
      <w:pPr>
        <w:pStyle w:val="Cmsor3"/>
        <w:numPr>
          <w:ilvl w:val="0"/>
          <w:numId w:val="0"/>
        </w:numPr>
        <w:rPr>
          <w:szCs w:val="24"/>
        </w:rPr>
      </w:pPr>
      <w:r w:rsidRPr="009B0771">
        <w:rPr>
          <w:szCs w:val="24"/>
        </w:rPr>
        <w:t>3</w:t>
      </w:r>
      <w:r w:rsidR="001D3658" w:rsidRPr="009B0771">
        <w:rPr>
          <w:szCs w:val="24"/>
        </w:rPr>
        <w:t>0</w:t>
      </w:r>
      <w:r w:rsidR="00073741" w:rsidRPr="009B0771">
        <w:rPr>
          <w:szCs w:val="24"/>
        </w:rPr>
        <w:t>. §</w:t>
      </w:r>
    </w:p>
    <w:p w14:paraId="50695775" w14:textId="77777777" w:rsidR="00073741" w:rsidRPr="009B0771" w:rsidRDefault="00073741" w:rsidP="00073741"/>
    <w:p w14:paraId="744CF71F" w14:textId="45DD6089" w:rsidR="00E5295B" w:rsidRPr="009B0771" w:rsidRDefault="00E5295B" w:rsidP="003749E6">
      <w:pPr>
        <w:autoSpaceDE w:val="0"/>
        <w:autoSpaceDN w:val="0"/>
        <w:adjustRightInd w:val="0"/>
        <w:jc w:val="both"/>
        <w:rPr>
          <w:b/>
          <w:szCs w:val="24"/>
        </w:rPr>
      </w:pPr>
      <w:r w:rsidRPr="009B0771">
        <w:rPr>
          <w:szCs w:val="24"/>
        </w:rPr>
        <w:t>(1) A magyar állampolgárok számára, államilag elismert külföldi felsőoktatási intézményben folytatott tanulmányokhoz segítséget nyújtó ösztöndíj nyilvános pályázati úton nyerhető el.</w:t>
      </w:r>
      <w:r w:rsidR="003749E6" w:rsidRPr="009B0771">
        <w:rPr>
          <w:rStyle w:val="Lbjegyzet-hivatkozs"/>
          <w:szCs w:val="24"/>
        </w:rPr>
        <w:footnoteReference w:id="159"/>
      </w:r>
    </w:p>
    <w:p w14:paraId="47B15560" w14:textId="58CD4F18" w:rsidR="00E5295B" w:rsidRPr="009B0771" w:rsidRDefault="00E5295B" w:rsidP="00000CE9">
      <w:pPr>
        <w:jc w:val="both"/>
        <w:rPr>
          <w:szCs w:val="24"/>
        </w:rPr>
      </w:pPr>
      <w:r w:rsidRPr="009B0771">
        <w:rPr>
          <w:szCs w:val="24"/>
        </w:rPr>
        <w:t xml:space="preserve">(2) </w:t>
      </w:r>
      <w:r w:rsidR="00C73E7A">
        <w:rPr>
          <w:rStyle w:val="Lbjegyzet-hivatkozs"/>
          <w:szCs w:val="24"/>
        </w:rPr>
        <w:footnoteReference w:id="160"/>
      </w:r>
      <w:r w:rsidRPr="009B0771">
        <w:rPr>
          <w:szCs w:val="24"/>
        </w:rPr>
        <w:t xml:space="preserve">A pályázatot – a költségvetési törvényben meghatározott keretek között – az </w:t>
      </w:r>
      <w:r w:rsidR="00366940" w:rsidRPr="009B0771">
        <w:rPr>
          <w:szCs w:val="24"/>
        </w:rPr>
        <w:t>oktatásért felelős miniszter</w:t>
      </w:r>
      <w:r w:rsidRPr="009B0771">
        <w:rPr>
          <w:szCs w:val="24"/>
        </w:rPr>
        <w:t xml:space="preserve"> írja ki.</w:t>
      </w:r>
      <w:r w:rsidR="003749E6" w:rsidRPr="009B0771">
        <w:rPr>
          <w:rStyle w:val="Lbjegyzet-hivatkozs"/>
          <w:szCs w:val="24"/>
        </w:rPr>
        <w:footnoteReference w:id="161"/>
      </w:r>
    </w:p>
    <w:p w14:paraId="79251A1D" w14:textId="77777777" w:rsidR="00366940" w:rsidRPr="009B0771" w:rsidRDefault="00E5295B" w:rsidP="00000CE9">
      <w:pPr>
        <w:jc w:val="both"/>
        <w:rPr>
          <w:szCs w:val="24"/>
        </w:rPr>
      </w:pPr>
      <w:r w:rsidRPr="009B0771">
        <w:rPr>
          <w:szCs w:val="24"/>
        </w:rPr>
        <w:t xml:space="preserve">(3) A pályázat keretében nyelvi-kulturális ismereteknek az eredeti környezetben történő megismerését, elsajátítását lehet támogatni. </w:t>
      </w:r>
    </w:p>
    <w:p w14:paraId="1F67CD5D" w14:textId="77777777" w:rsidR="00E5295B" w:rsidRPr="009B0771" w:rsidRDefault="00366940" w:rsidP="00000CE9">
      <w:pPr>
        <w:jc w:val="both"/>
        <w:rPr>
          <w:szCs w:val="24"/>
        </w:rPr>
      </w:pPr>
      <w:r w:rsidRPr="009B0771">
        <w:rPr>
          <w:szCs w:val="24"/>
        </w:rPr>
        <w:t xml:space="preserve">(4) </w:t>
      </w:r>
      <w:r w:rsidR="00E5295B" w:rsidRPr="009B0771">
        <w:rPr>
          <w:szCs w:val="24"/>
        </w:rPr>
        <w:t xml:space="preserve">A pályázat elbírálására a rendelkezésre álló költségvetési előirányzat, a vonatkozó nemzetközi </w:t>
      </w:r>
      <w:r w:rsidRPr="009B0771">
        <w:rPr>
          <w:szCs w:val="24"/>
        </w:rPr>
        <w:t>szerződések</w:t>
      </w:r>
      <w:r w:rsidR="00E5295B" w:rsidRPr="009B0771">
        <w:rPr>
          <w:szCs w:val="24"/>
        </w:rPr>
        <w:t xml:space="preserve"> és a pályázók tanulmányi teljesítménye alapján kerül sor.</w:t>
      </w:r>
      <w:r w:rsidR="003749E6" w:rsidRPr="009B0771">
        <w:rPr>
          <w:rStyle w:val="Lbjegyzet-hivatkozs"/>
          <w:szCs w:val="24"/>
        </w:rPr>
        <w:footnoteReference w:id="162"/>
      </w:r>
    </w:p>
    <w:p w14:paraId="6C3E21F4" w14:textId="77777777" w:rsidR="00E5295B" w:rsidRPr="003E74CB" w:rsidRDefault="003749E6" w:rsidP="00000CE9">
      <w:pPr>
        <w:jc w:val="both"/>
        <w:rPr>
          <w:szCs w:val="24"/>
        </w:rPr>
      </w:pPr>
      <w:r w:rsidRPr="009B0771">
        <w:rPr>
          <w:szCs w:val="24"/>
        </w:rPr>
        <w:t>(5</w:t>
      </w:r>
      <w:r w:rsidR="00E5295B" w:rsidRPr="009B0771">
        <w:rPr>
          <w:szCs w:val="24"/>
        </w:rPr>
        <w:t xml:space="preserve">) Az emberi erőforrások </w:t>
      </w:r>
      <w:r w:rsidR="00E5295B" w:rsidRPr="003E74CB">
        <w:rPr>
          <w:szCs w:val="24"/>
        </w:rPr>
        <w:t xml:space="preserve">minisztere által kiírt pályázati felhívást az </w:t>
      </w:r>
      <w:r w:rsidR="00685038" w:rsidRPr="003E74CB">
        <w:rPr>
          <w:szCs w:val="24"/>
        </w:rPr>
        <w:t>Hallgatói Ügyek</w:t>
      </w:r>
      <w:r w:rsidR="00E5295B" w:rsidRPr="003E74CB">
        <w:rPr>
          <w:szCs w:val="24"/>
        </w:rPr>
        <w:t xml:space="preserve"> Igazgatóság</w:t>
      </w:r>
      <w:r w:rsidR="00685038" w:rsidRPr="003E74CB">
        <w:rPr>
          <w:szCs w:val="24"/>
        </w:rPr>
        <w:t xml:space="preserve">a teszi közzé az </w:t>
      </w:r>
      <w:proofErr w:type="spellStart"/>
      <w:r w:rsidR="00E5295B" w:rsidRPr="003E74CB">
        <w:rPr>
          <w:szCs w:val="24"/>
        </w:rPr>
        <w:t>TR-ben</w:t>
      </w:r>
      <w:proofErr w:type="spellEnd"/>
      <w:r w:rsidR="00E5295B" w:rsidRPr="003E74CB">
        <w:rPr>
          <w:szCs w:val="24"/>
        </w:rPr>
        <w:t xml:space="preserve"> és az intézményben szokásos egyéb módon.</w:t>
      </w:r>
      <w:r w:rsidRPr="003E74CB">
        <w:rPr>
          <w:rStyle w:val="Lbjegyzet-hivatkozs"/>
          <w:szCs w:val="24"/>
        </w:rPr>
        <w:footnoteReference w:id="163"/>
      </w:r>
    </w:p>
    <w:p w14:paraId="26A97E2F" w14:textId="68B6F935" w:rsidR="00E5295B" w:rsidRPr="00D633BE" w:rsidRDefault="003749E6" w:rsidP="00000CE9">
      <w:pPr>
        <w:jc w:val="both"/>
        <w:rPr>
          <w:szCs w:val="24"/>
        </w:rPr>
      </w:pPr>
      <w:r w:rsidRPr="003E74CB">
        <w:rPr>
          <w:szCs w:val="24"/>
        </w:rPr>
        <w:t>(6</w:t>
      </w:r>
      <w:r w:rsidR="00E5295B" w:rsidRPr="003E74CB">
        <w:rPr>
          <w:szCs w:val="24"/>
        </w:rPr>
        <w:t xml:space="preserve">) </w:t>
      </w:r>
      <w:r w:rsidR="00A722A8">
        <w:rPr>
          <w:rStyle w:val="Lbjegyzet-hivatkozs"/>
          <w:szCs w:val="24"/>
        </w:rPr>
        <w:footnoteReference w:id="164"/>
      </w:r>
      <w:r w:rsidR="00D633BE" w:rsidRPr="004B1BFF">
        <w:rPr>
          <w:szCs w:val="24"/>
          <w:vertAlign w:val="superscript"/>
        </w:rPr>
        <w:t>,</w:t>
      </w:r>
      <w:r w:rsidR="00D633BE">
        <w:rPr>
          <w:rStyle w:val="Lbjegyzet-hivatkozs"/>
          <w:szCs w:val="24"/>
        </w:rPr>
        <w:footnoteReference w:id="165"/>
      </w:r>
      <w:r w:rsidR="00E5295B" w:rsidRPr="003E74CB">
        <w:rPr>
          <w:szCs w:val="24"/>
        </w:rPr>
        <w:t xml:space="preserve">A pályázatokat az </w:t>
      </w:r>
      <w:r w:rsidR="00E335D3" w:rsidRPr="003E74CB">
        <w:rPr>
          <w:szCs w:val="24"/>
        </w:rPr>
        <w:t xml:space="preserve">Hallgatói Ügyek Igazgatóságára </w:t>
      </w:r>
      <w:r w:rsidR="00E5295B" w:rsidRPr="003E74CB">
        <w:rPr>
          <w:szCs w:val="24"/>
        </w:rPr>
        <w:t xml:space="preserve">kell benyújtani. A pályázatokat az </w:t>
      </w:r>
      <w:r w:rsidR="00E335D3" w:rsidRPr="003E74CB">
        <w:rPr>
          <w:szCs w:val="24"/>
        </w:rPr>
        <w:t>Hallgatói Ügyek Igazgatósága</w:t>
      </w:r>
      <w:r w:rsidR="00E5295B" w:rsidRPr="003E74CB">
        <w:rPr>
          <w:szCs w:val="24"/>
        </w:rPr>
        <w:t>- az illetékes dékán és az érintett kari Hallgatói Önkormányzat javaslata alapján - rangsorolja és továbbítja</w:t>
      </w:r>
      <w:r w:rsidR="00E5295B" w:rsidRPr="009B0771">
        <w:rPr>
          <w:szCs w:val="24"/>
        </w:rPr>
        <w:t xml:space="preserve"> a (2) bekezdés szerinti szervezethez. Az</w:t>
      </w:r>
      <w:r w:rsidR="00E5295B" w:rsidRPr="00D633BE">
        <w:rPr>
          <w:szCs w:val="24"/>
        </w:rPr>
        <w:t xml:space="preserve"> </w:t>
      </w:r>
      <w:r w:rsidR="008E1B46" w:rsidRPr="00D633BE">
        <w:rPr>
          <w:szCs w:val="24"/>
        </w:rPr>
        <w:t xml:space="preserve">oktatásért </w:t>
      </w:r>
      <w:r w:rsidR="008E1B46" w:rsidRPr="00D633BE">
        <w:rPr>
          <w:szCs w:val="24"/>
        </w:rPr>
        <w:lastRenderedPageBreak/>
        <w:t>felelős miniszter</w:t>
      </w:r>
      <w:r w:rsidR="00E5295B" w:rsidRPr="00D633BE">
        <w:rPr>
          <w:szCs w:val="24"/>
        </w:rPr>
        <w:t xml:space="preserve"> a </w:t>
      </w:r>
      <w:r w:rsidR="00153893" w:rsidRPr="00D633BE">
        <w:rPr>
          <w:szCs w:val="24"/>
        </w:rPr>
        <w:t xml:space="preserve">(4) </w:t>
      </w:r>
      <w:r w:rsidR="00E5295B" w:rsidRPr="00D633BE">
        <w:rPr>
          <w:szCs w:val="24"/>
        </w:rPr>
        <w:t>bekezdésben megállapított elvek alapján – szükség szerint szakértők bev</w:t>
      </w:r>
      <w:r w:rsidR="00E335D3" w:rsidRPr="00D633BE">
        <w:rPr>
          <w:szCs w:val="24"/>
        </w:rPr>
        <w:t>onásával – dönt a pályázatokról, értesíti a pályázót és a</w:t>
      </w:r>
      <w:r w:rsidRPr="00D633BE">
        <w:rPr>
          <w:szCs w:val="24"/>
        </w:rPr>
        <w:t>z egyetemet</w:t>
      </w:r>
      <w:r w:rsidR="00E335D3" w:rsidRPr="00D633BE">
        <w:rPr>
          <w:szCs w:val="24"/>
        </w:rPr>
        <w:t xml:space="preserve"> is.</w:t>
      </w:r>
      <w:r w:rsidRPr="00D633BE">
        <w:rPr>
          <w:rStyle w:val="Lbjegyzet-hivatkozs"/>
          <w:szCs w:val="24"/>
        </w:rPr>
        <w:footnoteReference w:id="166"/>
      </w:r>
    </w:p>
    <w:p w14:paraId="5C37B168" w14:textId="77777777" w:rsidR="008E1B46" w:rsidRPr="00D633BE" w:rsidRDefault="008E1B46" w:rsidP="00D2630E">
      <w:bookmarkStart w:id="337" w:name="_Toc152945232"/>
      <w:bookmarkStart w:id="338" w:name="_Toc150524461"/>
      <w:bookmarkStart w:id="339" w:name="_Toc150524625"/>
      <w:bookmarkStart w:id="340" w:name="_Toc150533770"/>
      <w:bookmarkStart w:id="341" w:name="_Toc151125132"/>
      <w:bookmarkStart w:id="342" w:name="_Toc151180470"/>
      <w:bookmarkStart w:id="343" w:name="_Toc152129693"/>
    </w:p>
    <w:p w14:paraId="635EB00F" w14:textId="77777777" w:rsidR="00E5295B" w:rsidRPr="009B0771" w:rsidRDefault="00E5295B" w:rsidP="003749E6">
      <w:pPr>
        <w:pStyle w:val="Cmsor3"/>
        <w:numPr>
          <w:ilvl w:val="0"/>
          <w:numId w:val="0"/>
        </w:numPr>
        <w:rPr>
          <w:szCs w:val="24"/>
        </w:rPr>
      </w:pPr>
      <w:bookmarkStart w:id="344" w:name="_Toc168195338"/>
      <w:bookmarkStart w:id="345" w:name="_Toc168195860"/>
      <w:bookmarkStart w:id="346" w:name="_Toc232908556"/>
      <w:bookmarkStart w:id="347" w:name="_Toc366588701"/>
      <w:bookmarkStart w:id="348" w:name="_Toc366662613"/>
      <w:r w:rsidRPr="00D633BE">
        <w:rPr>
          <w:szCs w:val="24"/>
        </w:rPr>
        <w:t>Az Európai Gazdasági Térség országaiban résztanulmányoka</w:t>
      </w:r>
      <w:r w:rsidRPr="009B0771">
        <w:rPr>
          <w:szCs w:val="24"/>
        </w:rPr>
        <w:t>t folytató hallgatók ösztöndíja</w:t>
      </w:r>
      <w:bookmarkEnd w:id="337"/>
      <w:bookmarkEnd w:id="344"/>
      <w:bookmarkEnd w:id="345"/>
      <w:bookmarkEnd w:id="346"/>
      <w:bookmarkEnd w:id="347"/>
      <w:bookmarkEnd w:id="348"/>
    </w:p>
    <w:p w14:paraId="42951A39" w14:textId="77777777" w:rsidR="003749E6" w:rsidRPr="009B0771" w:rsidRDefault="007A4154" w:rsidP="00B02574">
      <w:pPr>
        <w:jc w:val="center"/>
      </w:pPr>
      <w:r w:rsidRPr="009B0771">
        <w:rPr>
          <w:b/>
          <w:szCs w:val="24"/>
        </w:rPr>
        <w:t>3</w:t>
      </w:r>
      <w:r w:rsidR="001D3658" w:rsidRPr="009B0771">
        <w:rPr>
          <w:b/>
          <w:szCs w:val="24"/>
        </w:rPr>
        <w:t>1</w:t>
      </w:r>
      <w:r w:rsidR="003749E6" w:rsidRPr="009B0771">
        <w:rPr>
          <w:b/>
          <w:szCs w:val="24"/>
        </w:rPr>
        <w:t>. §</w:t>
      </w:r>
    </w:p>
    <w:bookmarkEnd w:id="338"/>
    <w:bookmarkEnd w:id="339"/>
    <w:bookmarkEnd w:id="340"/>
    <w:bookmarkEnd w:id="341"/>
    <w:bookmarkEnd w:id="342"/>
    <w:bookmarkEnd w:id="343"/>
    <w:p w14:paraId="6D1BD053" w14:textId="77777777" w:rsidR="00E5295B" w:rsidRPr="009B0771" w:rsidRDefault="00F26384" w:rsidP="00000CE9">
      <w:pPr>
        <w:jc w:val="both"/>
        <w:rPr>
          <w:szCs w:val="24"/>
        </w:rPr>
      </w:pPr>
      <w:r w:rsidRPr="009B0771">
        <w:rPr>
          <w:szCs w:val="24"/>
        </w:rPr>
        <w:t xml:space="preserve">(1) Az ösztöndíj a </w:t>
      </w:r>
      <w:proofErr w:type="spellStart"/>
      <w:r w:rsidRPr="009B0771">
        <w:rPr>
          <w:szCs w:val="24"/>
        </w:rPr>
        <w:t>Nftv</w:t>
      </w:r>
      <w:proofErr w:type="spellEnd"/>
      <w:r w:rsidRPr="009B0771">
        <w:rPr>
          <w:szCs w:val="24"/>
        </w:rPr>
        <w:t xml:space="preserve"> 81</w:t>
      </w:r>
      <w:r w:rsidR="00E5295B" w:rsidRPr="009B0771">
        <w:rPr>
          <w:szCs w:val="24"/>
        </w:rPr>
        <w:t>. §</w:t>
      </w:r>
      <w:r w:rsidRPr="009B0771">
        <w:rPr>
          <w:szCs w:val="24"/>
        </w:rPr>
        <w:t xml:space="preserve"> (5</w:t>
      </w:r>
      <w:r w:rsidR="00E5295B" w:rsidRPr="009B0771">
        <w:rPr>
          <w:szCs w:val="24"/>
        </w:rPr>
        <w:t>) bekezdésében meghatározott ösztöndíjalap terhére adományozható, melynek odaítélésekor figyelembe kell venni a Kaposvári Egyetem SZMSZ III. vonatkozó előírásait.</w:t>
      </w:r>
      <w:r w:rsidR="007A4154" w:rsidRPr="009B0771">
        <w:rPr>
          <w:rStyle w:val="Lbjegyzet-hivatkozs"/>
          <w:szCs w:val="24"/>
        </w:rPr>
        <w:footnoteReference w:id="167"/>
      </w:r>
    </w:p>
    <w:p w14:paraId="5F13F544" w14:textId="77777777" w:rsidR="00E5295B" w:rsidRPr="009B0771" w:rsidRDefault="00E5295B" w:rsidP="00000CE9">
      <w:pPr>
        <w:jc w:val="both"/>
        <w:rPr>
          <w:szCs w:val="24"/>
        </w:rPr>
      </w:pPr>
      <w:r w:rsidRPr="009B0771">
        <w:rPr>
          <w:szCs w:val="24"/>
        </w:rPr>
        <w:t xml:space="preserve">(2) Az ösztöndíj adományozásáról a rektor által kiírt nyilvános pályázat útján kell dönteni, amelyet az Egyetemen szokásos módon, valamint az egyetemi és kari honlapokon, továbbá az </w:t>
      </w:r>
      <w:proofErr w:type="spellStart"/>
      <w:r w:rsidR="00121BFA" w:rsidRPr="009B0771">
        <w:rPr>
          <w:szCs w:val="24"/>
        </w:rPr>
        <w:t>TR-ben</w:t>
      </w:r>
      <w:proofErr w:type="spellEnd"/>
      <w:r w:rsidRPr="009B0771">
        <w:rPr>
          <w:szCs w:val="24"/>
        </w:rPr>
        <w:t xml:space="preserve"> kell közzétenni.</w:t>
      </w:r>
      <w:r w:rsidR="00121BFA" w:rsidRPr="009B0771">
        <w:rPr>
          <w:szCs w:val="24"/>
        </w:rPr>
        <w:t xml:space="preserve"> </w:t>
      </w:r>
    </w:p>
    <w:p w14:paraId="1BB507F3" w14:textId="77777777" w:rsidR="00E5295B" w:rsidRPr="009B0771" w:rsidRDefault="00E5295B" w:rsidP="00000CE9">
      <w:pPr>
        <w:jc w:val="both"/>
        <w:rPr>
          <w:szCs w:val="24"/>
        </w:rPr>
      </w:pPr>
      <w:r w:rsidRPr="009B0771">
        <w:rPr>
          <w:szCs w:val="24"/>
        </w:rPr>
        <w:t xml:space="preserve">(3) A pályázat benyújtására a hallgatóknak a közzétételtől számítva legalább 30 napot kell biztosítani. A benyújtott pályázatokat </w:t>
      </w:r>
      <w:r w:rsidRPr="00CC7541">
        <w:rPr>
          <w:szCs w:val="24"/>
        </w:rPr>
        <w:t xml:space="preserve">a </w:t>
      </w:r>
      <w:r w:rsidR="00121BFA" w:rsidRPr="00CC7541">
        <w:rPr>
          <w:szCs w:val="24"/>
        </w:rPr>
        <w:t>Hallgatói Ügyek</w:t>
      </w:r>
      <w:r w:rsidRPr="00CC7541">
        <w:rPr>
          <w:szCs w:val="24"/>
        </w:rPr>
        <w:t xml:space="preserve"> Igazgatóság</w:t>
      </w:r>
      <w:r w:rsidR="00121BFA" w:rsidRPr="00CC7541">
        <w:rPr>
          <w:szCs w:val="24"/>
        </w:rPr>
        <w:t>a</w:t>
      </w:r>
      <w:r w:rsidRPr="009B0771">
        <w:rPr>
          <w:szCs w:val="24"/>
        </w:rPr>
        <w:t>- az illetékes dékán és az érintett kari Hallgatói Önkormányzat javaslata alapján - a kiírás szempontjai szerint rangsorolja, majd döntés céljából továbbítják a rektor részére.</w:t>
      </w:r>
      <w:r w:rsidR="00121BFA" w:rsidRPr="009B0771">
        <w:rPr>
          <w:szCs w:val="24"/>
        </w:rPr>
        <w:t xml:space="preserve"> </w:t>
      </w:r>
    </w:p>
    <w:p w14:paraId="0AFEAB61" w14:textId="77777777" w:rsidR="00E5295B" w:rsidRPr="009B0771" w:rsidRDefault="00E5295B" w:rsidP="00000CE9">
      <w:pPr>
        <w:jc w:val="both"/>
        <w:rPr>
          <w:szCs w:val="24"/>
        </w:rPr>
      </w:pPr>
      <w:r w:rsidRPr="009B0771">
        <w:rPr>
          <w:szCs w:val="24"/>
        </w:rPr>
        <w:t>(4) Az ösztöndíj átutalásáról az Egyetem lehetőleg a hallgató kiutazása előtt, de legkésőbb a hallgató kiutazását követő 15 napon belül gondoskodik.</w:t>
      </w:r>
      <w:r w:rsidR="007A4154" w:rsidRPr="009B0771">
        <w:rPr>
          <w:szCs w:val="24"/>
        </w:rPr>
        <w:t xml:space="preserve"> </w:t>
      </w:r>
    </w:p>
    <w:p w14:paraId="67016142" w14:textId="77777777" w:rsidR="00E5295B" w:rsidRPr="009B0771" w:rsidRDefault="00E5295B" w:rsidP="00000CE9">
      <w:pPr>
        <w:jc w:val="both"/>
        <w:rPr>
          <w:szCs w:val="24"/>
        </w:rPr>
      </w:pPr>
      <w:r w:rsidRPr="009B0771">
        <w:rPr>
          <w:szCs w:val="24"/>
        </w:rPr>
        <w:t>(5) A pályázaton nyertes hallgatóval az Egyetem támogatási megállapodást köt. A hallgatóval kötött megállapodás szerint, sikertelen részképzés esetében a hallgató köteles a kapott támogatás 50%-át visszafizetni.</w:t>
      </w:r>
    </w:p>
    <w:p w14:paraId="3AFD0395" w14:textId="77777777" w:rsidR="007A4154" w:rsidRPr="009B0771" w:rsidRDefault="007A4154" w:rsidP="00000CE9">
      <w:pPr>
        <w:jc w:val="both"/>
        <w:rPr>
          <w:szCs w:val="24"/>
        </w:rPr>
      </w:pPr>
    </w:p>
    <w:p w14:paraId="177F4678" w14:textId="77777777" w:rsidR="00E5295B" w:rsidRPr="009B0771" w:rsidRDefault="00E5295B" w:rsidP="007A4154">
      <w:pPr>
        <w:pStyle w:val="Cmsor3"/>
        <w:numPr>
          <w:ilvl w:val="0"/>
          <w:numId w:val="0"/>
        </w:numPr>
        <w:rPr>
          <w:szCs w:val="24"/>
        </w:rPr>
      </w:pPr>
      <w:bookmarkStart w:id="349" w:name="_Toc152945233"/>
      <w:bookmarkStart w:id="350" w:name="_Toc168195339"/>
      <w:bookmarkStart w:id="351" w:name="_Toc168195861"/>
      <w:bookmarkStart w:id="352" w:name="_Toc232908557"/>
      <w:bookmarkStart w:id="353" w:name="_Toc366588702"/>
      <w:bookmarkStart w:id="354" w:name="_Toc366662614"/>
      <w:bookmarkStart w:id="355" w:name="_Toc150524462"/>
      <w:bookmarkStart w:id="356" w:name="_Toc150524626"/>
      <w:bookmarkStart w:id="357" w:name="_Toc150533771"/>
      <w:bookmarkStart w:id="358" w:name="_Toc151125133"/>
      <w:bookmarkStart w:id="359" w:name="_Toc151180471"/>
      <w:bookmarkStart w:id="360" w:name="_Toc152129694"/>
      <w:r w:rsidRPr="009B0771">
        <w:rPr>
          <w:szCs w:val="24"/>
        </w:rPr>
        <w:t>Külföldi állampolgárok magyarországi tanulmányainak támogatási rendje</w:t>
      </w:r>
      <w:bookmarkEnd w:id="349"/>
      <w:bookmarkEnd w:id="350"/>
      <w:bookmarkEnd w:id="351"/>
      <w:bookmarkEnd w:id="352"/>
      <w:bookmarkEnd w:id="353"/>
      <w:bookmarkEnd w:id="354"/>
    </w:p>
    <w:p w14:paraId="08BF2D2F" w14:textId="77777777" w:rsidR="007A4154" w:rsidRPr="009B0771" w:rsidRDefault="007A4154" w:rsidP="007A4154">
      <w:pPr>
        <w:jc w:val="center"/>
      </w:pPr>
      <w:r w:rsidRPr="009B0771">
        <w:rPr>
          <w:b/>
          <w:szCs w:val="24"/>
        </w:rPr>
        <w:t>3</w:t>
      </w:r>
      <w:r w:rsidR="001D3658" w:rsidRPr="009B0771">
        <w:rPr>
          <w:b/>
          <w:szCs w:val="24"/>
        </w:rPr>
        <w:t>2</w:t>
      </w:r>
      <w:r w:rsidRPr="009B0771">
        <w:rPr>
          <w:b/>
          <w:szCs w:val="24"/>
        </w:rPr>
        <w:t>. §</w:t>
      </w:r>
    </w:p>
    <w:p w14:paraId="29351168" w14:textId="77777777" w:rsidR="00AC09C7" w:rsidRPr="009B0771" w:rsidRDefault="00AC09C7" w:rsidP="00AC09C7">
      <w:pPr>
        <w:jc w:val="both"/>
      </w:pPr>
      <w:r w:rsidRPr="009B0771">
        <w:t>(1) Minden mag</w:t>
      </w:r>
      <w:r w:rsidR="00D60946" w:rsidRPr="009B0771">
        <w:t>yar állampolgárnak joga, hogy a nemzeti felsőoktatásról szóló</w:t>
      </w:r>
      <w:r w:rsidRPr="009B0771">
        <w:t xml:space="preserve"> törvényben meghatározott feltételek szerint felsőoktatási intézményben tanulmányokat folytasson, magyar állami ösztöndíjjal, magyar állami részösztöndíjjal támogatott </w:t>
      </w:r>
      <w:r w:rsidR="00D60946" w:rsidRPr="009B0771">
        <w:t>(</w:t>
      </w:r>
      <w:r w:rsidRPr="009B0771">
        <w:t>a továbbiakban együtt: magyar állami (rész</w:t>
      </w:r>
      <w:proofErr w:type="gramStart"/>
      <w:r w:rsidRPr="009B0771">
        <w:t>)ösztöndíj</w:t>
      </w:r>
      <w:proofErr w:type="gramEnd"/>
      <w:r w:rsidR="00D60946" w:rsidRPr="009B0771">
        <w:t>)</w:t>
      </w:r>
      <w:r w:rsidRPr="009B0771">
        <w:t xml:space="preserve"> vagy önköltséges képzésben. Ez a jog megilleti továbbá</w:t>
      </w:r>
    </w:p>
    <w:p w14:paraId="73E9987F" w14:textId="77777777" w:rsidR="00AC09C7" w:rsidRPr="009B0771" w:rsidRDefault="00AC09C7" w:rsidP="00D60946">
      <w:pPr>
        <w:ind w:left="708"/>
        <w:jc w:val="both"/>
      </w:pPr>
      <w:bookmarkStart w:id="361" w:name="pr385"/>
      <w:bookmarkEnd w:id="361"/>
      <w:proofErr w:type="gramStart"/>
      <w:r w:rsidRPr="009B0771">
        <w:rPr>
          <w:i/>
          <w:iCs/>
        </w:rPr>
        <w:t>a</w:t>
      </w:r>
      <w:proofErr w:type="gramEnd"/>
      <w:r w:rsidRPr="009B0771">
        <w:rPr>
          <w:i/>
          <w:iCs/>
        </w:rPr>
        <w:t>) </w:t>
      </w:r>
      <w:proofErr w:type="spellStart"/>
      <w:r w:rsidRPr="009B0771">
        <w:t>a</w:t>
      </w:r>
      <w:proofErr w:type="spellEnd"/>
      <w:r w:rsidRPr="009B0771">
        <w:t xml:space="preserve"> külön törvény szerint a szabad mozgás és tartózkodás jogával rendelkező személyeket,</w:t>
      </w:r>
    </w:p>
    <w:p w14:paraId="638C388B" w14:textId="4FF93392" w:rsidR="00AC09C7" w:rsidRPr="009B0771" w:rsidRDefault="00AC09C7" w:rsidP="00D60946">
      <w:pPr>
        <w:ind w:left="708"/>
        <w:jc w:val="both"/>
      </w:pPr>
      <w:bookmarkStart w:id="362" w:name="pr386"/>
      <w:bookmarkEnd w:id="362"/>
      <w:r w:rsidRPr="009B0771">
        <w:rPr>
          <w:i/>
          <w:iCs/>
        </w:rPr>
        <w:t>b) </w:t>
      </w:r>
      <w:r w:rsidR="00D633BE">
        <w:rPr>
          <w:rStyle w:val="Lbjegyzet-hivatkozs"/>
          <w:szCs w:val="24"/>
        </w:rPr>
        <w:footnoteReference w:id="168"/>
      </w:r>
      <w:r w:rsidRPr="009B0771">
        <w:t>az </w:t>
      </w:r>
      <w:r w:rsidRPr="009B0771">
        <w:rPr>
          <w:i/>
          <w:iCs/>
        </w:rPr>
        <w:t>a) </w:t>
      </w:r>
      <w:r w:rsidRPr="009B0771">
        <w:t xml:space="preserve">pont hatálya alá nem tartozó, Magyarország területén élő hontalant, menekültet, </w:t>
      </w:r>
      <w:r w:rsidR="001866EE" w:rsidRPr="00D633BE">
        <w:t xml:space="preserve">oltalmazottat, </w:t>
      </w:r>
      <w:r w:rsidRPr="00D633BE">
        <w:t>menedékest</w:t>
      </w:r>
      <w:r w:rsidRPr="009B0771">
        <w:t>, befogadottat, bevándoroltat, letelepedettet,</w:t>
      </w:r>
    </w:p>
    <w:p w14:paraId="156228CE" w14:textId="77777777" w:rsidR="00AC09C7" w:rsidRPr="009B0771" w:rsidRDefault="00AC09C7" w:rsidP="00D60946">
      <w:pPr>
        <w:ind w:left="708"/>
        <w:jc w:val="both"/>
      </w:pPr>
      <w:bookmarkStart w:id="363" w:name="pr387"/>
      <w:bookmarkEnd w:id="363"/>
      <w:r w:rsidRPr="009B0771">
        <w:rPr>
          <w:i/>
          <w:iCs/>
        </w:rPr>
        <w:t>c) </w:t>
      </w:r>
      <w:r w:rsidRPr="009B0771">
        <w:t>nemzetközi megállapodás alapján a magyar állampolgárokkal azonos elbírálás alá eső külföldit,</w:t>
      </w:r>
    </w:p>
    <w:p w14:paraId="71C4276C" w14:textId="77777777" w:rsidR="00AC09C7" w:rsidRPr="009B0771" w:rsidRDefault="00AC09C7" w:rsidP="00D60946">
      <w:pPr>
        <w:ind w:left="708"/>
        <w:jc w:val="both"/>
      </w:pPr>
      <w:bookmarkStart w:id="364" w:name="pr388"/>
      <w:bookmarkEnd w:id="364"/>
      <w:r w:rsidRPr="009B0771">
        <w:rPr>
          <w:i/>
          <w:iCs/>
        </w:rPr>
        <w:t>d) </w:t>
      </w:r>
      <w:r w:rsidRPr="009B0771">
        <w:t>azoknak az országoknak az állampolgárait, amelyekben a magyar állampolgár a viszonosság elve alapján igénybe veheti az adott állam felsőoktatási szolgáltatásait,</w:t>
      </w:r>
    </w:p>
    <w:p w14:paraId="0D294A1B" w14:textId="77777777" w:rsidR="00AC09C7" w:rsidRPr="009B0771" w:rsidRDefault="00AC09C7" w:rsidP="00D60946">
      <w:pPr>
        <w:ind w:left="708"/>
        <w:jc w:val="both"/>
      </w:pPr>
      <w:bookmarkStart w:id="365" w:name="pr389"/>
      <w:bookmarkEnd w:id="365"/>
      <w:proofErr w:type="gramStart"/>
      <w:r w:rsidRPr="009B0771">
        <w:rPr>
          <w:i/>
          <w:iCs/>
        </w:rPr>
        <w:t>e</w:t>
      </w:r>
      <w:proofErr w:type="gramEnd"/>
      <w:r w:rsidRPr="009B0771">
        <w:rPr>
          <w:i/>
          <w:iCs/>
        </w:rPr>
        <w:t>) </w:t>
      </w:r>
      <w:r w:rsidRPr="009B0771">
        <w:t>a szomszédos államokban élő magyarokról szóló törvény (a továbbiakban: kedvezménytörvény) hatálya alá tartozó, de magyar állampolgársággal vagy a szabad mozgás és tartózkodás jogával nem rendelkező személyt,</w:t>
      </w:r>
    </w:p>
    <w:p w14:paraId="040CA8A2" w14:textId="77777777" w:rsidR="00AC09C7" w:rsidRPr="009B0771" w:rsidRDefault="00AC09C7" w:rsidP="00D60946">
      <w:pPr>
        <w:ind w:left="708"/>
        <w:jc w:val="both"/>
      </w:pPr>
      <w:bookmarkStart w:id="366" w:name="pr390"/>
      <w:bookmarkEnd w:id="366"/>
      <w:proofErr w:type="gramStart"/>
      <w:r w:rsidRPr="009B0771">
        <w:rPr>
          <w:i/>
          <w:iCs/>
        </w:rPr>
        <w:t>f</w:t>
      </w:r>
      <w:proofErr w:type="gramEnd"/>
      <w:r w:rsidRPr="009B0771">
        <w:rPr>
          <w:i/>
          <w:iCs/>
        </w:rPr>
        <w:t>) </w:t>
      </w:r>
      <w:r w:rsidRPr="009B0771">
        <w:t>a harmadik országbeli állampolgárok beutazásáról és tartózkodásáról szóló törvényben meghatározott - magát magyar nemzetiségűnek valló - harmadik országbeli állampolgárt, feltéve, hogy nem áll a kedvezménytörvény hatálya alatt és magyar állampolgársággal sem rendelkezik</w:t>
      </w:r>
    </w:p>
    <w:p w14:paraId="74ADF284" w14:textId="77777777" w:rsidR="00AC09C7" w:rsidRPr="009B0771" w:rsidRDefault="00AC09C7" w:rsidP="00D60946">
      <w:pPr>
        <w:ind w:left="708"/>
        <w:jc w:val="both"/>
      </w:pPr>
      <w:bookmarkStart w:id="367" w:name="pr391"/>
      <w:bookmarkEnd w:id="367"/>
      <w:proofErr w:type="gramStart"/>
      <w:r w:rsidRPr="009B0771">
        <w:rPr>
          <w:i/>
          <w:iCs/>
        </w:rPr>
        <w:t>g</w:t>
      </w:r>
      <w:proofErr w:type="gramEnd"/>
      <w:r w:rsidRPr="009B0771">
        <w:rPr>
          <w:i/>
          <w:iCs/>
        </w:rPr>
        <w:t>) </w:t>
      </w:r>
      <w:r w:rsidRPr="009B0771">
        <w:t>a magas szintű képzettséget igénylő munkavállalás és tartózkodás céljából kiállított engedéllyel (EU Kék Kártyával) rendelkező harmadik országbeli állampolgárt,</w:t>
      </w:r>
    </w:p>
    <w:p w14:paraId="503D9D79" w14:textId="77777777" w:rsidR="00AC09C7" w:rsidRPr="009B0771" w:rsidRDefault="00AC09C7" w:rsidP="00D60946">
      <w:pPr>
        <w:ind w:left="708"/>
        <w:jc w:val="both"/>
      </w:pPr>
      <w:bookmarkStart w:id="368" w:name="pr392"/>
      <w:bookmarkEnd w:id="368"/>
      <w:proofErr w:type="gramStart"/>
      <w:r w:rsidRPr="009B0771">
        <w:rPr>
          <w:i/>
          <w:iCs/>
        </w:rPr>
        <w:lastRenderedPageBreak/>
        <w:t>h</w:t>
      </w:r>
      <w:proofErr w:type="gramEnd"/>
      <w:r w:rsidRPr="009B0771">
        <w:rPr>
          <w:i/>
          <w:iCs/>
        </w:rPr>
        <w:t>) </w:t>
      </w:r>
      <w:r w:rsidRPr="009B0771">
        <w:t>az összevont engedéllyel rendelkező harmadik országbeli állampolgárokat.</w:t>
      </w:r>
      <w:r w:rsidR="00327849" w:rsidRPr="009B0771">
        <w:rPr>
          <w:rStyle w:val="Lbjegyzet-hivatkozs"/>
        </w:rPr>
        <w:footnoteReference w:id="169"/>
      </w:r>
    </w:p>
    <w:p w14:paraId="66CF1DF8" w14:textId="77777777" w:rsidR="00AC09C7" w:rsidRPr="009B0771" w:rsidRDefault="00AC09C7" w:rsidP="00AC09C7">
      <w:pPr>
        <w:jc w:val="both"/>
      </w:pPr>
      <w:bookmarkStart w:id="369" w:name="pr393"/>
      <w:bookmarkEnd w:id="369"/>
      <w:r w:rsidRPr="009B0771">
        <w:t>(2) Az (1) bekezdésben nem említett személy tanulmányait kizárólag önköltséges formában folytathatja.</w:t>
      </w:r>
      <w:r w:rsidR="00D60946" w:rsidRPr="009B0771">
        <w:rPr>
          <w:rStyle w:val="Lbjegyzet-hivatkozs"/>
        </w:rPr>
        <w:footnoteReference w:id="170"/>
      </w:r>
    </w:p>
    <w:bookmarkEnd w:id="355"/>
    <w:bookmarkEnd w:id="356"/>
    <w:bookmarkEnd w:id="357"/>
    <w:bookmarkEnd w:id="358"/>
    <w:bookmarkEnd w:id="359"/>
    <w:bookmarkEnd w:id="360"/>
    <w:p w14:paraId="32BDAC54" w14:textId="77777777" w:rsidR="00E5295B" w:rsidRPr="009B0771" w:rsidRDefault="009460B6" w:rsidP="00000CE9">
      <w:pPr>
        <w:jc w:val="both"/>
        <w:rPr>
          <w:szCs w:val="24"/>
        </w:rPr>
      </w:pPr>
      <w:r w:rsidRPr="009B0771">
        <w:rPr>
          <w:szCs w:val="24"/>
        </w:rPr>
        <w:t>(3</w:t>
      </w:r>
      <w:r w:rsidR="00E5295B" w:rsidRPr="009B0771">
        <w:rPr>
          <w:szCs w:val="24"/>
        </w:rPr>
        <w:t>) A kétoldalú</w:t>
      </w:r>
      <w:r w:rsidRPr="009B0771">
        <w:rPr>
          <w:szCs w:val="24"/>
        </w:rPr>
        <w:t xml:space="preserve"> nemzetközi szerződés</w:t>
      </w:r>
      <w:r w:rsidR="00E5295B" w:rsidRPr="009B0771">
        <w:rPr>
          <w:szCs w:val="24"/>
        </w:rPr>
        <w:t xml:space="preserve"> alapján államilag elismert felsőoktatási intézményben </w:t>
      </w:r>
      <w:r w:rsidRPr="009B0771">
        <w:rPr>
          <w:szCs w:val="24"/>
        </w:rPr>
        <w:t>képzésben részt vevő</w:t>
      </w:r>
      <w:r w:rsidR="00E5295B" w:rsidRPr="009B0771">
        <w:rPr>
          <w:szCs w:val="24"/>
        </w:rPr>
        <w:t xml:space="preserve"> hallgató részére – </w:t>
      </w:r>
      <w:r w:rsidRPr="009B0771">
        <w:rPr>
          <w:szCs w:val="24"/>
        </w:rPr>
        <w:t xml:space="preserve">a magyar állami ösztöndíjas </w:t>
      </w:r>
      <w:r w:rsidR="00E5295B" w:rsidRPr="009B0771">
        <w:rPr>
          <w:szCs w:val="24"/>
        </w:rPr>
        <w:t xml:space="preserve">doktori képzésben részt vevő hallgatót kivéve – az </w:t>
      </w:r>
      <w:r w:rsidRPr="009B0771">
        <w:rPr>
          <w:szCs w:val="24"/>
        </w:rPr>
        <w:t>oktatásért felelős miniszter</w:t>
      </w:r>
      <w:r w:rsidR="00E5295B" w:rsidRPr="009B0771">
        <w:rPr>
          <w:szCs w:val="24"/>
        </w:rPr>
        <w:t xml:space="preserve"> ösztöndíjat adományoz.</w:t>
      </w:r>
      <w:r w:rsidR="00D60946" w:rsidRPr="009B0771">
        <w:rPr>
          <w:szCs w:val="24"/>
        </w:rPr>
        <w:t xml:space="preserve"> Az ösztöndíj évente tíz vagy tizenkét hónapra szól.</w:t>
      </w:r>
      <w:r w:rsidR="00D60946" w:rsidRPr="009B0771">
        <w:rPr>
          <w:rStyle w:val="Lbjegyzet-hivatkozs"/>
          <w:szCs w:val="24"/>
        </w:rPr>
        <w:footnoteReference w:id="171"/>
      </w:r>
    </w:p>
    <w:p w14:paraId="3188E84F" w14:textId="77777777" w:rsidR="00E5295B" w:rsidRPr="009B0771" w:rsidRDefault="009460B6" w:rsidP="002B5A46">
      <w:pPr>
        <w:jc w:val="both"/>
        <w:rPr>
          <w:szCs w:val="24"/>
        </w:rPr>
      </w:pPr>
      <w:r w:rsidRPr="009B0771">
        <w:rPr>
          <w:szCs w:val="24"/>
        </w:rPr>
        <w:t>(4</w:t>
      </w:r>
      <w:r w:rsidR="00E5295B" w:rsidRPr="009B0771">
        <w:rPr>
          <w:szCs w:val="24"/>
        </w:rPr>
        <w:t>) A miniszteri ösztöndíj havi összege megfelel</w:t>
      </w:r>
    </w:p>
    <w:p w14:paraId="6C44F7B6" w14:textId="77777777" w:rsidR="00E5295B" w:rsidRPr="009B0771" w:rsidRDefault="009460B6" w:rsidP="009460B6">
      <w:pPr>
        <w:ind w:left="540"/>
        <w:jc w:val="both"/>
        <w:rPr>
          <w:szCs w:val="24"/>
        </w:rPr>
      </w:pPr>
      <w:proofErr w:type="gramStart"/>
      <w:r w:rsidRPr="009B0771">
        <w:rPr>
          <w:szCs w:val="24"/>
        </w:rPr>
        <w:t>a</w:t>
      </w:r>
      <w:proofErr w:type="gramEnd"/>
      <w:r w:rsidR="00E5295B" w:rsidRPr="009B0771">
        <w:rPr>
          <w:szCs w:val="24"/>
        </w:rPr>
        <w:t>) más alap- és mesterképzésben részt vevő hallgatók esetében a költségvetési törvényben meghatározott hallgatói normatíva éves összege 34%-ának,</w:t>
      </w:r>
    </w:p>
    <w:p w14:paraId="2CDFF93B" w14:textId="77777777" w:rsidR="00E5295B" w:rsidRPr="009B0771" w:rsidRDefault="009460B6" w:rsidP="009460B6">
      <w:pPr>
        <w:ind w:left="540"/>
        <w:jc w:val="both"/>
        <w:rPr>
          <w:szCs w:val="24"/>
        </w:rPr>
      </w:pPr>
      <w:r w:rsidRPr="009B0771">
        <w:rPr>
          <w:szCs w:val="24"/>
        </w:rPr>
        <w:t>b</w:t>
      </w:r>
      <w:r w:rsidR="00E5295B" w:rsidRPr="009B0771">
        <w:rPr>
          <w:szCs w:val="24"/>
        </w:rPr>
        <w:t>) doktori képzésben részt vevő hallgatók esetében a költségvetési törvényben e célra megállapított normatíva éves összege egy tizenketted részének.</w:t>
      </w:r>
      <w:r w:rsidR="00D60946" w:rsidRPr="009B0771">
        <w:rPr>
          <w:rStyle w:val="Lbjegyzet-hivatkozs"/>
          <w:szCs w:val="24"/>
        </w:rPr>
        <w:footnoteReference w:id="172"/>
      </w:r>
    </w:p>
    <w:p w14:paraId="27690681" w14:textId="77777777" w:rsidR="00E5295B" w:rsidRPr="009B0771" w:rsidRDefault="009460B6" w:rsidP="00000CE9">
      <w:pPr>
        <w:jc w:val="both"/>
        <w:rPr>
          <w:szCs w:val="24"/>
        </w:rPr>
      </w:pPr>
      <w:r w:rsidRPr="009B0771">
        <w:rPr>
          <w:szCs w:val="24"/>
        </w:rPr>
        <w:t>(5</w:t>
      </w:r>
      <w:r w:rsidR="00E5295B" w:rsidRPr="009B0771">
        <w:rPr>
          <w:szCs w:val="24"/>
        </w:rPr>
        <w:t>) A miniszteri ösztöndíjat az Egyetem fizeti ki.</w:t>
      </w:r>
      <w:r w:rsidR="00D60946" w:rsidRPr="009B0771">
        <w:rPr>
          <w:rStyle w:val="Lbjegyzet-hivatkozs"/>
          <w:szCs w:val="24"/>
        </w:rPr>
        <w:footnoteReference w:id="173"/>
      </w:r>
    </w:p>
    <w:p w14:paraId="032B53F1" w14:textId="77777777" w:rsidR="00E5295B" w:rsidRPr="009B0771" w:rsidRDefault="001D6202" w:rsidP="00000CE9">
      <w:pPr>
        <w:jc w:val="both"/>
        <w:rPr>
          <w:szCs w:val="24"/>
        </w:rPr>
      </w:pPr>
      <w:r w:rsidRPr="009B0771">
        <w:rPr>
          <w:szCs w:val="24"/>
        </w:rPr>
        <w:t>(6</w:t>
      </w:r>
      <w:r w:rsidR="00E5295B" w:rsidRPr="009B0771">
        <w:rPr>
          <w:szCs w:val="24"/>
        </w:rPr>
        <w:t xml:space="preserve">) Az államilag támogatott alap- és mesterképzésben, valamint doktori képzésben Magyarországon tanulmányokat folytató nem magyar állampolgárságú hallgató, akinek esetében ezt </w:t>
      </w:r>
      <w:r w:rsidR="009460B6" w:rsidRPr="009B0771">
        <w:rPr>
          <w:szCs w:val="24"/>
        </w:rPr>
        <w:t xml:space="preserve">két- vagy többoldalú </w:t>
      </w:r>
      <w:r w:rsidR="00E5295B" w:rsidRPr="009B0771">
        <w:rPr>
          <w:szCs w:val="24"/>
        </w:rPr>
        <w:t xml:space="preserve">nemzetközi </w:t>
      </w:r>
      <w:r w:rsidR="009460B6" w:rsidRPr="009B0771">
        <w:rPr>
          <w:szCs w:val="24"/>
        </w:rPr>
        <w:t>szerződés</w:t>
      </w:r>
      <w:r w:rsidRPr="009B0771">
        <w:rPr>
          <w:szCs w:val="24"/>
        </w:rPr>
        <w:t xml:space="preserve"> előírja, évi 12 </w:t>
      </w:r>
      <w:r w:rsidR="00E5295B" w:rsidRPr="009B0771">
        <w:rPr>
          <w:szCs w:val="24"/>
        </w:rPr>
        <w:t>hónapra jogosult kollégiumi elhelyezésre.</w:t>
      </w:r>
      <w:r w:rsidRPr="009B0771">
        <w:rPr>
          <w:szCs w:val="24"/>
        </w:rPr>
        <w:t xml:space="preserve"> A két- vagy többoldalú nemzetközi szerződés </w:t>
      </w:r>
      <w:proofErr w:type="gramStart"/>
      <w:r w:rsidRPr="009B0771">
        <w:rPr>
          <w:szCs w:val="24"/>
        </w:rPr>
        <w:t>alapján</w:t>
      </w:r>
      <w:proofErr w:type="gramEnd"/>
      <w:r w:rsidRPr="009B0771">
        <w:rPr>
          <w:szCs w:val="24"/>
        </w:rPr>
        <w:t xml:space="preserve"> Magyarországon önköltséges tanulmányokat folytató nem magyar állampolgárságú hallgató, évi 12 hónapra jogosult kollégiumi elhelyezésre, melynek díját a miniszteri ösztöndíjból fizeti.</w:t>
      </w:r>
      <w:r w:rsidR="00D60946" w:rsidRPr="009B0771">
        <w:rPr>
          <w:rStyle w:val="Lbjegyzet-hivatkozs"/>
          <w:szCs w:val="24"/>
        </w:rPr>
        <w:footnoteReference w:id="174"/>
      </w:r>
    </w:p>
    <w:p w14:paraId="303FE632" w14:textId="37B23C15" w:rsidR="00E5295B" w:rsidRPr="009B0771" w:rsidRDefault="00D633BE" w:rsidP="00000CE9">
      <w:pPr>
        <w:jc w:val="both"/>
        <w:rPr>
          <w:szCs w:val="24"/>
        </w:rPr>
      </w:pPr>
      <w:r>
        <w:rPr>
          <w:szCs w:val="24"/>
        </w:rPr>
        <w:t>(</w:t>
      </w:r>
      <w:r w:rsidR="001D6202" w:rsidRPr="009B0771">
        <w:rPr>
          <w:szCs w:val="24"/>
        </w:rPr>
        <w:t>7</w:t>
      </w:r>
      <w:r w:rsidR="00E5295B" w:rsidRPr="009B0771">
        <w:rPr>
          <w:szCs w:val="24"/>
        </w:rPr>
        <w:t xml:space="preserve">) </w:t>
      </w:r>
      <w:r>
        <w:rPr>
          <w:rStyle w:val="Lbjegyzet-hivatkozs"/>
          <w:szCs w:val="24"/>
        </w:rPr>
        <w:footnoteReference w:id="175"/>
      </w:r>
    </w:p>
    <w:p w14:paraId="1E6ED500" w14:textId="77777777" w:rsidR="00437E84" w:rsidRPr="009B0771" w:rsidRDefault="00437E84" w:rsidP="00000CE9">
      <w:pPr>
        <w:jc w:val="both"/>
        <w:rPr>
          <w:szCs w:val="24"/>
        </w:rPr>
      </w:pPr>
      <w:r w:rsidRPr="009B0771">
        <w:rPr>
          <w:szCs w:val="24"/>
        </w:rPr>
        <w:t>(</w:t>
      </w:r>
      <w:r w:rsidR="00D60946" w:rsidRPr="009B0771">
        <w:rPr>
          <w:szCs w:val="24"/>
        </w:rPr>
        <w:t>8</w:t>
      </w:r>
      <w:r w:rsidRPr="009B0771">
        <w:rPr>
          <w:szCs w:val="24"/>
        </w:rPr>
        <w:t>)</w:t>
      </w:r>
      <w:r w:rsidR="00E5295B" w:rsidRPr="009B0771">
        <w:rPr>
          <w:szCs w:val="24"/>
        </w:rPr>
        <w:t xml:space="preserve"> A kedvezménytörvény hatálya alá tartozó</w:t>
      </w:r>
      <w:r w:rsidR="001D6202" w:rsidRPr="009B0771">
        <w:rPr>
          <w:szCs w:val="24"/>
        </w:rPr>
        <w:t>, államilag elismert felsőoktatási intézményben</w:t>
      </w:r>
      <w:r w:rsidRPr="009B0771">
        <w:rPr>
          <w:szCs w:val="24"/>
        </w:rPr>
        <w:t xml:space="preserve"> államilag támogatott</w:t>
      </w:r>
      <w:r w:rsidR="00E5295B" w:rsidRPr="009B0771">
        <w:rPr>
          <w:szCs w:val="24"/>
        </w:rPr>
        <w:t xml:space="preserve"> </w:t>
      </w:r>
      <w:r w:rsidRPr="009B0771">
        <w:rPr>
          <w:szCs w:val="24"/>
        </w:rPr>
        <w:t>képzésben részt vevő hallgató részére – az államilag támogatott doktori képzésben részt vevő hallgatót kivéve - az oktatásért felelős miniszter tíz hónapra szóló ösztöndíjat adományozhat.</w:t>
      </w:r>
      <w:r w:rsidR="00D60946" w:rsidRPr="009B0771">
        <w:rPr>
          <w:rStyle w:val="Lbjegyzet-hivatkozs"/>
          <w:szCs w:val="24"/>
        </w:rPr>
        <w:footnoteReference w:id="176"/>
      </w:r>
    </w:p>
    <w:p w14:paraId="1CEE1A66" w14:textId="77777777" w:rsidR="00437E84" w:rsidRPr="009B0771" w:rsidRDefault="00437E84" w:rsidP="00437E84">
      <w:pPr>
        <w:jc w:val="both"/>
        <w:rPr>
          <w:szCs w:val="24"/>
        </w:rPr>
      </w:pPr>
      <w:r w:rsidRPr="009B0771">
        <w:rPr>
          <w:szCs w:val="24"/>
        </w:rPr>
        <w:t>(</w:t>
      </w:r>
      <w:r w:rsidR="00D60946" w:rsidRPr="009B0771">
        <w:rPr>
          <w:szCs w:val="24"/>
        </w:rPr>
        <w:t>9</w:t>
      </w:r>
      <w:r w:rsidRPr="009B0771">
        <w:rPr>
          <w:szCs w:val="24"/>
        </w:rPr>
        <w:t>) A miniszteri ösztöndíj havi összege megfelel a költségvetési törvényben meghatározott hallgatói normatíva 15%-ának.</w:t>
      </w:r>
      <w:r w:rsidR="00D60946" w:rsidRPr="009B0771">
        <w:rPr>
          <w:rStyle w:val="Lbjegyzet-hivatkozs"/>
          <w:szCs w:val="24"/>
        </w:rPr>
        <w:footnoteReference w:id="177"/>
      </w:r>
    </w:p>
    <w:p w14:paraId="757773C6" w14:textId="50BC5717" w:rsidR="00E5295B" w:rsidRPr="009B0771" w:rsidRDefault="00DA7E93" w:rsidP="00000CE9">
      <w:pPr>
        <w:jc w:val="both"/>
        <w:rPr>
          <w:szCs w:val="24"/>
        </w:rPr>
      </w:pPr>
      <w:r w:rsidRPr="009B0771">
        <w:rPr>
          <w:szCs w:val="24"/>
        </w:rPr>
        <w:t>(10</w:t>
      </w:r>
      <w:r w:rsidR="009B5AA4" w:rsidRPr="009B0771">
        <w:rPr>
          <w:szCs w:val="24"/>
        </w:rPr>
        <w:t xml:space="preserve">) </w:t>
      </w:r>
      <w:r w:rsidR="00D633BE">
        <w:rPr>
          <w:rStyle w:val="Lbjegyzet-hivatkozs"/>
          <w:szCs w:val="24"/>
        </w:rPr>
        <w:footnoteReference w:id="178"/>
      </w:r>
      <w:r w:rsidR="009B5AA4" w:rsidRPr="009B0771">
        <w:rPr>
          <w:szCs w:val="24"/>
        </w:rPr>
        <w:t>A hallgató az ösztöndíjat pályázat útján nyerh</w:t>
      </w:r>
      <w:r w:rsidR="00EB0D32" w:rsidRPr="009B0771">
        <w:rPr>
          <w:szCs w:val="24"/>
        </w:rPr>
        <w:t>eti el</w:t>
      </w:r>
      <w:r w:rsidR="00BC3536" w:rsidRPr="00BC3536">
        <w:rPr>
          <w:color w:val="FF0000"/>
          <w:szCs w:val="24"/>
          <w:shd w:val="clear" w:color="auto" w:fill="FFFFFF"/>
        </w:rPr>
        <w:t>.</w:t>
      </w:r>
      <w:r w:rsidR="00DA06C7">
        <w:rPr>
          <w:color w:val="FF0000"/>
          <w:szCs w:val="24"/>
          <w:shd w:val="clear" w:color="auto" w:fill="FFFFFF"/>
        </w:rPr>
        <w:t xml:space="preserve"> </w:t>
      </w:r>
      <w:r w:rsidR="00DA06C7" w:rsidRPr="00DA06C7">
        <w:rPr>
          <w:szCs w:val="24"/>
          <w:shd w:val="clear" w:color="auto" w:fill="FFFFFF"/>
        </w:rPr>
        <w:t>A pályázatot az Eötvös Loránd Tudományegyetem bonyolítja le.</w:t>
      </w:r>
      <w:r w:rsidRPr="00BC3536">
        <w:rPr>
          <w:rStyle w:val="Lbjegyzet-hivatkozs"/>
          <w:szCs w:val="24"/>
        </w:rPr>
        <w:footnoteReference w:id="179"/>
      </w:r>
    </w:p>
    <w:p w14:paraId="02A16008" w14:textId="77777777" w:rsidR="00E5295B" w:rsidRPr="009B0771" w:rsidRDefault="00E5295B" w:rsidP="00000CE9">
      <w:pPr>
        <w:jc w:val="both"/>
        <w:rPr>
          <w:szCs w:val="24"/>
        </w:rPr>
      </w:pPr>
      <w:r w:rsidRPr="009B0771">
        <w:rPr>
          <w:szCs w:val="24"/>
        </w:rPr>
        <w:t>(</w:t>
      </w:r>
      <w:r w:rsidR="00DA7E93" w:rsidRPr="009B0771">
        <w:rPr>
          <w:szCs w:val="24"/>
        </w:rPr>
        <w:t>1</w:t>
      </w:r>
      <w:r w:rsidRPr="009B0771">
        <w:rPr>
          <w:szCs w:val="24"/>
        </w:rPr>
        <w:t>1) A Magyarországon költségtérítéses</w:t>
      </w:r>
      <w:r w:rsidR="009B5AA4" w:rsidRPr="009B0771">
        <w:rPr>
          <w:szCs w:val="24"/>
        </w:rPr>
        <w:t>/önköltséges</w:t>
      </w:r>
      <w:r w:rsidRPr="009B0771">
        <w:rPr>
          <w:szCs w:val="24"/>
        </w:rPr>
        <w:t xml:space="preserve"> képzésben részt vevő nem magyar állampolgárságú hallgató részére </w:t>
      </w:r>
      <w:r w:rsidR="00DA7E93" w:rsidRPr="009B0771">
        <w:rPr>
          <w:szCs w:val="24"/>
        </w:rPr>
        <w:t xml:space="preserve">– a (3) bekezdésben foglalt hallgatók kivételével – </w:t>
      </w:r>
      <w:r w:rsidRPr="009B0771">
        <w:rPr>
          <w:szCs w:val="24"/>
        </w:rPr>
        <w:t xml:space="preserve">tanévenként </w:t>
      </w:r>
      <w:r w:rsidR="009B5AA4" w:rsidRPr="009B0771">
        <w:rPr>
          <w:szCs w:val="24"/>
        </w:rPr>
        <w:t xml:space="preserve">az oktatásért felelős miniszter </w:t>
      </w:r>
      <w:r w:rsidRPr="009B0771">
        <w:rPr>
          <w:szCs w:val="24"/>
        </w:rPr>
        <w:t>ösztöndíjat adományozhat.</w:t>
      </w:r>
      <w:r w:rsidR="009B5AA4" w:rsidRPr="009B0771">
        <w:rPr>
          <w:szCs w:val="24"/>
        </w:rPr>
        <w:t xml:space="preserve"> Az államközi megállapodás alapján miniszteri ösztöndíjjal támogatott harmadik országbeli állampolgárságú személyt a miniszteri ösztöndíjjal támogatott időszakra</w:t>
      </w:r>
      <w:r w:rsidR="00EB0D32" w:rsidRPr="009B0771">
        <w:rPr>
          <w:szCs w:val="24"/>
        </w:rPr>
        <w:t xml:space="preserve"> vonatkozóan </w:t>
      </w:r>
      <w:r w:rsidR="009B5AA4" w:rsidRPr="009B0771">
        <w:rPr>
          <w:szCs w:val="24"/>
        </w:rPr>
        <w:t>nem terhelik</w:t>
      </w:r>
      <w:r w:rsidR="00EB0D32" w:rsidRPr="009B0771">
        <w:rPr>
          <w:szCs w:val="24"/>
        </w:rPr>
        <w:t xml:space="preserve"> a magyar állami ösztöndíjhoz fűződő, az </w:t>
      </w:r>
      <w:proofErr w:type="spellStart"/>
      <w:r w:rsidR="00EB0D32" w:rsidRPr="009B0771">
        <w:rPr>
          <w:szCs w:val="24"/>
        </w:rPr>
        <w:t>Nftv</w:t>
      </w:r>
      <w:r w:rsidR="00DA7E93" w:rsidRPr="009B0771">
        <w:rPr>
          <w:szCs w:val="24"/>
        </w:rPr>
        <w:t>.</w:t>
      </w:r>
      <w:r w:rsidR="00EB0D32" w:rsidRPr="009B0771">
        <w:rPr>
          <w:szCs w:val="24"/>
        </w:rPr>
        <w:t>-ben</w:t>
      </w:r>
      <w:proofErr w:type="spellEnd"/>
      <w:r w:rsidR="00EB0D32" w:rsidRPr="009B0771">
        <w:rPr>
          <w:szCs w:val="24"/>
        </w:rPr>
        <w:t xml:space="preserve"> meghatározott kötelezettségek.</w:t>
      </w:r>
      <w:r w:rsidR="00DA7E93" w:rsidRPr="009B0771">
        <w:rPr>
          <w:rStyle w:val="Lbjegyzet-hivatkozs"/>
          <w:szCs w:val="24"/>
        </w:rPr>
        <w:footnoteReference w:id="180"/>
      </w:r>
    </w:p>
    <w:p w14:paraId="03EDB201" w14:textId="0903BBD8" w:rsidR="00E5295B" w:rsidRPr="009B0771" w:rsidRDefault="00E5295B" w:rsidP="00000CE9">
      <w:pPr>
        <w:jc w:val="both"/>
        <w:rPr>
          <w:szCs w:val="24"/>
        </w:rPr>
      </w:pPr>
      <w:r w:rsidRPr="009B0771">
        <w:rPr>
          <w:szCs w:val="24"/>
        </w:rPr>
        <w:t>(</w:t>
      </w:r>
      <w:r w:rsidR="00DA7E93" w:rsidRPr="009B0771">
        <w:rPr>
          <w:szCs w:val="24"/>
        </w:rPr>
        <w:t>1</w:t>
      </w:r>
      <w:r w:rsidRPr="009B0771">
        <w:rPr>
          <w:szCs w:val="24"/>
        </w:rPr>
        <w:t xml:space="preserve">2) </w:t>
      </w:r>
      <w:r w:rsidR="00D633BE">
        <w:rPr>
          <w:rStyle w:val="Lbjegyzet-hivatkozs"/>
          <w:szCs w:val="24"/>
        </w:rPr>
        <w:footnoteReference w:id="181"/>
      </w:r>
      <w:r w:rsidRPr="009B0771">
        <w:rPr>
          <w:szCs w:val="24"/>
        </w:rPr>
        <w:t xml:space="preserve">A pályázatot – a költségvetési törvényben meghatározott keretek között – </w:t>
      </w:r>
      <w:r w:rsidR="00EB0D32" w:rsidRPr="009B0771">
        <w:rPr>
          <w:szCs w:val="24"/>
        </w:rPr>
        <w:t xml:space="preserve">az oktatásért felelős miniszter </w:t>
      </w:r>
      <w:r w:rsidRPr="009B0771">
        <w:rPr>
          <w:szCs w:val="24"/>
        </w:rPr>
        <w:t>írja ki</w:t>
      </w:r>
      <w:r w:rsidR="00D633BE">
        <w:rPr>
          <w:szCs w:val="24"/>
        </w:rPr>
        <w:t>.</w:t>
      </w:r>
      <w:r w:rsidR="00DA7E93" w:rsidRPr="009B0771">
        <w:rPr>
          <w:rStyle w:val="Lbjegyzet-hivatkozs"/>
          <w:szCs w:val="24"/>
        </w:rPr>
        <w:footnoteReference w:id="182"/>
      </w:r>
    </w:p>
    <w:p w14:paraId="50D29274" w14:textId="77777777" w:rsidR="00E5295B" w:rsidRPr="009B0771" w:rsidRDefault="00EB0D32" w:rsidP="00000CE9">
      <w:pPr>
        <w:jc w:val="both"/>
        <w:rPr>
          <w:szCs w:val="24"/>
        </w:rPr>
      </w:pPr>
      <w:r w:rsidRPr="009B0771">
        <w:rPr>
          <w:szCs w:val="24"/>
        </w:rPr>
        <w:lastRenderedPageBreak/>
        <w:t>(</w:t>
      </w:r>
      <w:r w:rsidR="00DA7E93" w:rsidRPr="009B0771">
        <w:rPr>
          <w:szCs w:val="24"/>
        </w:rPr>
        <w:t>1</w:t>
      </w:r>
      <w:r w:rsidRPr="009B0771">
        <w:rPr>
          <w:szCs w:val="24"/>
        </w:rPr>
        <w:t xml:space="preserve">3) A pályázat elbírálására </w:t>
      </w:r>
      <w:r w:rsidR="00E5295B" w:rsidRPr="009B0771">
        <w:rPr>
          <w:szCs w:val="24"/>
        </w:rPr>
        <w:t>a rendelkezésre álló költségvetési előirányzat és a pályázók tanulmányi t</w:t>
      </w:r>
      <w:r w:rsidR="00DA7E93" w:rsidRPr="009B0771">
        <w:rPr>
          <w:szCs w:val="24"/>
        </w:rPr>
        <w:t>eljesítménye alapján kerül sor.</w:t>
      </w:r>
      <w:r w:rsidR="00DA7E93" w:rsidRPr="009B0771">
        <w:rPr>
          <w:rStyle w:val="Lbjegyzet-hivatkozs"/>
          <w:szCs w:val="24"/>
        </w:rPr>
        <w:footnoteReference w:id="183"/>
      </w:r>
    </w:p>
    <w:p w14:paraId="39493E8E" w14:textId="3842FD1F" w:rsidR="00E5295B" w:rsidRPr="009B0771" w:rsidRDefault="00EB0D32" w:rsidP="00000CE9">
      <w:pPr>
        <w:jc w:val="both"/>
        <w:rPr>
          <w:szCs w:val="24"/>
        </w:rPr>
      </w:pPr>
      <w:r w:rsidRPr="009B0771">
        <w:rPr>
          <w:szCs w:val="24"/>
        </w:rPr>
        <w:t>(</w:t>
      </w:r>
      <w:r w:rsidR="00DA7E93" w:rsidRPr="009B0771">
        <w:rPr>
          <w:szCs w:val="24"/>
        </w:rPr>
        <w:t>1</w:t>
      </w:r>
      <w:r w:rsidRPr="009B0771">
        <w:rPr>
          <w:szCs w:val="24"/>
        </w:rPr>
        <w:t xml:space="preserve">4) </w:t>
      </w:r>
      <w:r w:rsidR="00D633BE">
        <w:rPr>
          <w:rStyle w:val="Lbjegyzet-hivatkozs"/>
          <w:szCs w:val="24"/>
        </w:rPr>
        <w:footnoteReference w:id="184"/>
      </w:r>
      <w:r w:rsidRPr="009B0771">
        <w:rPr>
          <w:szCs w:val="24"/>
        </w:rPr>
        <w:t xml:space="preserve">A pályázatokat a </w:t>
      </w:r>
      <w:r w:rsidRPr="003E74CB">
        <w:rPr>
          <w:szCs w:val="24"/>
        </w:rPr>
        <w:t>Hallgatói Ügyek</w:t>
      </w:r>
      <w:r w:rsidR="00E5295B" w:rsidRPr="003E74CB">
        <w:rPr>
          <w:szCs w:val="24"/>
        </w:rPr>
        <w:t xml:space="preserve"> Igazgatóság</w:t>
      </w:r>
      <w:r w:rsidRPr="003E74CB">
        <w:rPr>
          <w:szCs w:val="24"/>
        </w:rPr>
        <w:t>á</w:t>
      </w:r>
      <w:r w:rsidR="00E5295B" w:rsidRPr="003E74CB">
        <w:rPr>
          <w:szCs w:val="24"/>
        </w:rPr>
        <w:t>ra ke</w:t>
      </w:r>
      <w:r w:rsidRPr="003E74CB">
        <w:rPr>
          <w:szCs w:val="24"/>
        </w:rPr>
        <w:t>ll benyújtani. A pályázatokat a</w:t>
      </w:r>
      <w:r w:rsidR="00E5295B" w:rsidRPr="003E74CB">
        <w:rPr>
          <w:szCs w:val="24"/>
        </w:rPr>
        <w:t xml:space="preserve"> </w:t>
      </w:r>
      <w:r w:rsidRPr="003E74CB">
        <w:rPr>
          <w:szCs w:val="24"/>
        </w:rPr>
        <w:t xml:space="preserve">Hallgatói Ügyek Igazgatósága </w:t>
      </w:r>
      <w:r w:rsidR="00E5295B" w:rsidRPr="003E74CB">
        <w:rPr>
          <w:szCs w:val="24"/>
        </w:rPr>
        <w:t>- az illetékes dékán és az érintett kari Hallgatói Önkormányzat javaslata alapján - rangsorolja és továbbítja</w:t>
      </w:r>
      <w:r w:rsidR="00E5295B" w:rsidRPr="009B0771">
        <w:rPr>
          <w:szCs w:val="24"/>
        </w:rPr>
        <w:t xml:space="preserve"> </w:t>
      </w:r>
      <w:r w:rsidR="00BC3536" w:rsidRPr="00D633BE">
        <w:rPr>
          <w:szCs w:val="24"/>
        </w:rPr>
        <w:t>az oktatásért felelős miniszterhez</w:t>
      </w:r>
      <w:r w:rsidR="00E5295B" w:rsidRPr="00D633BE">
        <w:rPr>
          <w:szCs w:val="24"/>
        </w:rPr>
        <w:t xml:space="preserve">. </w:t>
      </w:r>
      <w:r w:rsidR="00E5295B" w:rsidRPr="009B0771">
        <w:rPr>
          <w:szCs w:val="24"/>
        </w:rPr>
        <w:t>Az</w:t>
      </w:r>
      <w:r w:rsidRPr="009B0771">
        <w:rPr>
          <w:szCs w:val="24"/>
        </w:rPr>
        <w:t xml:space="preserve"> oktatásért felelős miniszter</w:t>
      </w:r>
      <w:r w:rsidR="00E5295B" w:rsidRPr="009B0771">
        <w:rPr>
          <w:szCs w:val="24"/>
        </w:rPr>
        <w:t xml:space="preserve"> a rangsorolás és a (</w:t>
      </w:r>
      <w:r w:rsidR="00DA7E93" w:rsidRPr="009B0771">
        <w:rPr>
          <w:szCs w:val="24"/>
        </w:rPr>
        <w:t>1</w:t>
      </w:r>
      <w:r w:rsidR="00E5295B" w:rsidRPr="009B0771">
        <w:rPr>
          <w:szCs w:val="24"/>
        </w:rPr>
        <w:t>3) bekezdésben megállapított elvek alapján – szükség szerint szakértők bevonásával – dönt a pályázatokról.</w:t>
      </w:r>
    </w:p>
    <w:p w14:paraId="49F190A5" w14:textId="77777777" w:rsidR="00E5295B" w:rsidRPr="009B0771" w:rsidRDefault="00E5295B" w:rsidP="00000CE9">
      <w:pPr>
        <w:jc w:val="both"/>
        <w:rPr>
          <w:szCs w:val="24"/>
        </w:rPr>
      </w:pPr>
      <w:r w:rsidRPr="009B0771">
        <w:rPr>
          <w:szCs w:val="24"/>
        </w:rPr>
        <w:t>(</w:t>
      </w:r>
      <w:r w:rsidR="00DA7E93" w:rsidRPr="009B0771">
        <w:rPr>
          <w:szCs w:val="24"/>
        </w:rPr>
        <w:t>1</w:t>
      </w:r>
      <w:r w:rsidRPr="009B0771">
        <w:rPr>
          <w:szCs w:val="24"/>
        </w:rPr>
        <w:t>5) A pályázati felhívást az Emberi Erőforrások Minisztériuma honlapján teszi közzé és juttatja el minden felsőoktatási intézménybe.</w:t>
      </w:r>
    </w:p>
    <w:p w14:paraId="5346F995" w14:textId="77777777" w:rsidR="00944BA6" w:rsidRPr="009B0771" w:rsidRDefault="00944BA6" w:rsidP="00000CE9">
      <w:pPr>
        <w:jc w:val="both"/>
        <w:rPr>
          <w:szCs w:val="24"/>
        </w:rPr>
      </w:pPr>
    </w:p>
    <w:p w14:paraId="64E1BBB1" w14:textId="77777777" w:rsidR="00705C5F" w:rsidRPr="009B0771" w:rsidRDefault="00705C5F" w:rsidP="00705C5F">
      <w:pPr>
        <w:jc w:val="center"/>
        <w:rPr>
          <w:b/>
          <w:szCs w:val="24"/>
        </w:rPr>
      </w:pPr>
      <w:r w:rsidRPr="009B0771">
        <w:rPr>
          <w:b/>
          <w:szCs w:val="24"/>
        </w:rPr>
        <w:t>VIII. FEJEZET</w:t>
      </w:r>
    </w:p>
    <w:p w14:paraId="42EA6B17" w14:textId="77777777" w:rsidR="00E5295B" w:rsidRPr="009B0771" w:rsidRDefault="00E5295B" w:rsidP="00705C5F">
      <w:pPr>
        <w:pStyle w:val="Cmsor3"/>
        <w:numPr>
          <w:ilvl w:val="0"/>
          <w:numId w:val="0"/>
        </w:numPr>
        <w:rPr>
          <w:szCs w:val="24"/>
        </w:rPr>
      </w:pPr>
      <w:bookmarkStart w:id="370" w:name="_Toc150524464"/>
      <w:bookmarkStart w:id="371" w:name="_Toc150524628"/>
      <w:bookmarkStart w:id="372" w:name="_Toc150533773"/>
      <w:bookmarkStart w:id="373" w:name="_Toc151125136"/>
      <w:bookmarkStart w:id="374" w:name="_Toc151180474"/>
      <w:bookmarkStart w:id="375" w:name="_Toc152129697"/>
      <w:bookmarkStart w:id="376" w:name="_Toc152945236"/>
      <w:bookmarkStart w:id="377" w:name="_Toc168195347"/>
      <w:bookmarkStart w:id="378" w:name="_Toc168195864"/>
      <w:bookmarkStart w:id="379" w:name="_Toc232908560"/>
      <w:bookmarkStart w:id="380" w:name="_Toc366588705"/>
      <w:bookmarkStart w:id="381" w:name="_Toc366662617"/>
      <w:r w:rsidRPr="009B0771">
        <w:rPr>
          <w:szCs w:val="24"/>
        </w:rPr>
        <w:t>A pénzbeli juttatások kifizetésének általános szabályai</w:t>
      </w:r>
      <w:bookmarkEnd w:id="370"/>
      <w:bookmarkEnd w:id="371"/>
      <w:bookmarkEnd w:id="372"/>
      <w:bookmarkEnd w:id="373"/>
      <w:bookmarkEnd w:id="374"/>
      <w:bookmarkEnd w:id="375"/>
      <w:bookmarkEnd w:id="376"/>
      <w:bookmarkEnd w:id="377"/>
      <w:bookmarkEnd w:id="378"/>
      <w:bookmarkEnd w:id="379"/>
      <w:bookmarkEnd w:id="380"/>
      <w:bookmarkEnd w:id="381"/>
    </w:p>
    <w:p w14:paraId="361B1983" w14:textId="77777777" w:rsidR="00705C5F" w:rsidRPr="009B0771" w:rsidRDefault="00E13C42" w:rsidP="00B02574">
      <w:pPr>
        <w:jc w:val="center"/>
      </w:pPr>
      <w:r w:rsidRPr="009B0771">
        <w:rPr>
          <w:b/>
          <w:szCs w:val="24"/>
        </w:rPr>
        <w:t>3</w:t>
      </w:r>
      <w:r w:rsidR="001D3658" w:rsidRPr="009B0771">
        <w:rPr>
          <w:b/>
          <w:szCs w:val="24"/>
        </w:rPr>
        <w:t>3</w:t>
      </w:r>
      <w:r w:rsidR="00705C5F" w:rsidRPr="009B0771">
        <w:rPr>
          <w:b/>
          <w:szCs w:val="24"/>
        </w:rPr>
        <w:t>. §</w:t>
      </w:r>
    </w:p>
    <w:p w14:paraId="48AE8D5B" w14:textId="77777777" w:rsidR="00E5295B" w:rsidRPr="009B0771" w:rsidRDefault="00472663" w:rsidP="00000CE9">
      <w:pPr>
        <w:jc w:val="both"/>
        <w:rPr>
          <w:szCs w:val="24"/>
        </w:rPr>
      </w:pPr>
      <w:r w:rsidRPr="009B0771">
        <w:rPr>
          <w:szCs w:val="24"/>
        </w:rPr>
        <w:t>(1) A 8</w:t>
      </w:r>
      <w:r w:rsidR="00E5295B" w:rsidRPr="009B0771">
        <w:rPr>
          <w:szCs w:val="24"/>
        </w:rPr>
        <w:t xml:space="preserve">. § </w:t>
      </w:r>
      <w:r w:rsidR="00E13C42" w:rsidRPr="009B0771">
        <w:rPr>
          <w:szCs w:val="24"/>
        </w:rPr>
        <w:t xml:space="preserve">(3) </w:t>
      </w:r>
      <w:r w:rsidR="00E5295B" w:rsidRPr="009B0771">
        <w:rPr>
          <w:szCs w:val="24"/>
        </w:rPr>
        <w:t>a)</w:t>
      </w:r>
      <w:proofErr w:type="spellStart"/>
      <w:r w:rsidR="00E13C42" w:rsidRPr="009B0771">
        <w:rPr>
          <w:szCs w:val="24"/>
        </w:rPr>
        <w:t>-d</w:t>
      </w:r>
      <w:proofErr w:type="spellEnd"/>
      <w:r w:rsidR="00E5295B" w:rsidRPr="009B0771">
        <w:rPr>
          <w:szCs w:val="24"/>
        </w:rPr>
        <w:t>) pontjai szerinti jogcímeken a támogatás kizárólag pénzbeli támogatásként folyósítható</w:t>
      </w:r>
      <w:r w:rsidRPr="009B0771">
        <w:rPr>
          <w:szCs w:val="24"/>
        </w:rPr>
        <w:t>.</w:t>
      </w:r>
      <w:r w:rsidR="00C418B8" w:rsidRPr="009B0771">
        <w:rPr>
          <w:rStyle w:val="Lbjegyzet-hivatkozs"/>
          <w:szCs w:val="24"/>
        </w:rPr>
        <w:footnoteReference w:id="185"/>
      </w:r>
    </w:p>
    <w:p w14:paraId="6B71C2EF" w14:textId="06F7992B" w:rsidR="00E5295B" w:rsidRPr="003E74CB" w:rsidRDefault="00E13C42" w:rsidP="00000CE9">
      <w:pPr>
        <w:jc w:val="both"/>
        <w:rPr>
          <w:szCs w:val="24"/>
        </w:rPr>
      </w:pPr>
      <w:r w:rsidRPr="009B0771">
        <w:rPr>
          <w:szCs w:val="24"/>
        </w:rPr>
        <w:t xml:space="preserve">(2) </w:t>
      </w:r>
      <w:r w:rsidR="00450C28">
        <w:rPr>
          <w:rStyle w:val="Lbjegyzet-hivatkozs"/>
          <w:szCs w:val="24"/>
        </w:rPr>
        <w:footnoteReference w:id="186"/>
      </w:r>
      <w:r w:rsidR="00D633BE" w:rsidRPr="004B1BFF">
        <w:rPr>
          <w:szCs w:val="24"/>
          <w:vertAlign w:val="superscript"/>
        </w:rPr>
        <w:t>,</w:t>
      </w:r>
      <w:r w:rsidR="00D633BE">
        <w:rPr>
          <w:rStyle w:val="Lbjegyzet-hivatkozs"/>
          <w:szCs w:val="24"/>
        </w:rPr>
        <w:footnoteReference w:id="187"/>
      </w:r>
      <w:r w:rsidRPr="009B0771">
        <w:rPr>
          <w:szCs w:val="24"/>
        </w:rPr>
        <w:t>A 8</w:t>
      </w:r>
      <w:r w:rsidR="00E5295B" w:rsidRPr="009B0771">
        <w:rPr>
          <w:szCs w:val="24"/>
        </w:rPr>
        <w:t xml:space="preserve">. § </w:t>
      </w:r>
      <w:r w:rsidRPr="009B0771">
        <w:rPr>
          <w:szCs w:val="24"/>
        </w:rPr>
        <w:t xml:space="preserve">(3) bekezdésének </w:t>
      </w:r>
      <w:r w:rsidR="00E5295B" w:rsidRPr="009B0771">
        <w:rPr>
          <w:szCs w:val="24"/>
        </w:rPr>
        <w:t>a)</w:t>
      </w:r>
      <w:r w:rsidRPr="009B0771">
        <w:rPr>
          <w:szCs w:val="24"/>
        </w:rPr>
        <w:t xml:space="preserve">, </w:t>
      </w:r>
      <w:proofErr w:type="spellStart"/>
      <w:r w:rsidRPr="009B0771">
        <w:rPr>
          <w:szCs w:val="24"/>
        </w:rPr>
        <w:t>ba</w:t>
      </w:r>
      <w:proofErr w:type="spellEnd"/>
      <w:r w:rsidRPr="009B0771">
        <w:rPr>
          <w:szCs w:val="24"/>
        </w:rPr>
        <w:t xml:space="preserve">) </w:t>
      </w:r>
      <w:proofErr w:type="spellStart"/>
      <w:r w:rsidRPr="009B0771">
        <w:rPr>
          <w:szCs w:val="24"/>
        </w:rPr>
        <w:t>bc</w:t>
      </w:r>
      <w:proofErr w:type="spellEnd"/>
      <w:r w:rsidRPr="009B0771">
        <w:rPr>
          <w:szCs w:val="24"/>
        </w:rPr>
        <w:t>)</w:t>
      </w:r>
      <w:proofErr w:type="spellStart"/>
      <w:r w:rsidRPr="009B0771">
        <w:rPr>
          <w:szCs w:val="24"/>
        </w:rPr>
        <w:t>-bf</w:t>
      </w:r>
      <w:proofErr w:type="spellEnd"/>
      <w:r w:rsidRPr="009B0771">
        <w:rPr>
          <w:szCs w:val="24"/>
        </w:rPr>
        <w:t xml:space="preserve">), </w:t>
      </w:r>
      <w:r w:rsidR="00E5295B" w:rsidRPr="009B0771">
        <w:rPr>
          <w:szCs w:val="24"/>
        </w:rPr>
        <w:t>c)</w:t>
      </w:r>
      <w:proofErr w:type="spellStart"/>
      <w:r w:rsidRPr="009B0771">
        <w:rPr>
          <w:szCs w:val="24"/>
        </w:rPr>
        <w:t>-d</w:t>
      </w:r>
      <w:proofErr w:type="spellEnd"/>
      <w:r w:rsidRPr="009B0771">
        <w:rPr>
          <w:szCs w:val="24"/>
        </w:rPr>
        <w:t>)</w:t>
      </w:r>
      <w:r w:rsidR="00E5295B" w:rsidRPr="009B0771">
        <w:rPr>
          <w:szCs w:val="24"/>
        </w:rPr>
        <w:t xml:space="preserve"> pontjaiban meghatározott ösztöndíjat havi rendszerességgel kell </w:t>
      </w:r>
      <w:r w:rsidR="00E5295B" w:rsidRPr="003E74CB">
        <w:rPr>
          <w:szCs w:val="24"/>
        </w:rPr>
        <w:t xml:space="preserve">a hallgató részére kifizetni. A tanévre vonatkozó kifizetési ütemtervet a </w:t>
      </w:r>
      <w:r w:rsidR="006A0BA7" w:rsidRPr="00D633BE">
        <w:rPr>
          <w:szCs w:val="24"/>
        </w:rPr>
        <w:t xml:space="preserve">Tanulmányi Osztály </w:t>
      </w:r>
      <w:r w:rsidR="00A0664C" w:rsidRPr="00D633BE">
        <w:rPr>
          <w:szCs w:val="24"/>
        </w:rPr>
        <w:t xml:space="preserve">a Pénzügyi </w:t>
      </w:r>
      <w:r w:rsidR="00A0664C" w:rsidRPr="00450C28">
        <w:rPr>
          <w:szCs w:val="24"/>
        </w:rPr>
        <w:t>Osztállyal közösen</w:t>
      </w:r>
      <w:r w:rsidR="00E5295B" w:rsidRPr="003E74CB">
        <w:rPr>
          <w:szCs w:val="24"/>
        </w:rPr>
        <w:t xml:space="preserve"> készíti el a tanévkezdést megelőzően két héttel, amelyről tájékoztatja a Hallgatói Önkormányzatot.</w:t>
      </w:r>
      <w:r w:rsidR="00C418B8" w:rsidRPr="003E74CB">
        <w:rPr>
          <w:rStyle w:val="Lbjegyzet-hivatkozs"/>
          <w:szCs w:val="24"/>
        </w:rPr>
        <w:footnoteReference w:id="188"/>
      </w:r>
    </w:p>
    <w:p w14:paraId="065033BA" w14:textId="450A6D35" w:rsidR="00E5295B" w:rsidRPr="009B0771" w:rsidRDefault="00E5295B" w:rsidP="00472663">
      <w:pPr>
        <w:jc w:val="both"/>
        <w:rPr>
          <w:szCs w:val="24"/>
        </w:rPr>
      </w:pPr>
      <w:r w:rsidRPr="003E74CB">
        <w:rPr>
          <w:szCs w:val="24"/>
        </w:rPr>
        <w:t xml:space="preserve">(3) </w:t>
      </w:r>
      <w:r w:rsidR="00450C28">
        <w:rPr>
          <w:rStyle w:val="Lbjegyzet-hivatkozs"/>
          <w:szCs w:val="24"/>
        </w:rPr>
        <w:footnoteReference w:id="189"/>
      </w:r>
      <w:r w:rsidR="003F4D4B" w:rsidRPr="003F4D4B">
        <w:rPr>
          <w:szCs w:val="24"/>
          <w:vertAlign w:val="superscript"/>
        </w:rPr>
        <w:t xml:space="preserve">, </w:t>
      </w:r>
      <w:r w:rsidR="003F4D4B">
        <w:rPr>
          <w:rStyle w:val="Lbjegyzet-hivatkozs"/>
          <w:szCs w:val="24"/>
        </w:rPr>
        <w:footnoteReference w:id="190"/>
      </w:r>
      <w:r w:rsidR="00D633BE" w:rsidRPr="004B1BFF">
        <w:rPr>
          <w:szCs w:val="24"/>
          <w:vertAlign w:val="superscript"/>
        </w:rPr>
        <w:t>,</w:t>
      </w:r>
      <w:r w:rsidR="00D633BE">
        <w:rPr>
          <w:rStyle w:val="Lbjegyzet-hivatkozs"/>
          <w:szCs w:val="24"/>
        </w:rPr>
        <w:footnoteReference w:id="191"/>
      </w:r>
      <w:r w:rsidRPr="003E74CB">
        <w:rPr>
          <w:szCs w:val="24"/>
        </w:rPr>
        <w:t xml:space="preserve">Az (2) bekezdésben foglalt ütemterv szerint adja át a kari DJB az ösztöndíjban részesülő hallgatók névsorát, az odaítélt juttatás jogcímét és összegét tartalmazó jegyzéket </w:t>
      </w:r>
      <w:r w:rsidRPr="00450C28">
        <w:rPr>
          <w:szCs w:val="24"/>
        </w:rPr>
        <w:t xml:space="preserve">a </w:t>
      </w:r>
      <w:r w:rsidR="006A0BA7" w:rsidRPr="00D633BE">
        <w:rPr>
          <w:szCs w:val="24"/>
        </w:rPr>
        <w:t>Tanulmányi Osztálynak</w:t>
      </w:r>
      <w:r w:rsidRPr="00D633BE">
        <w:rPr>
          <w:szCs w:val="24"/>
        </w:rPr>
        <w:t xml:space="preserve">, amely </w:t>
      </w:r>
      <w:r w:rsidRPr="00450C28">
        <w:rPr>
          <w:szCs w:val="24"/>
        </w:rPr>
        <w:t>intézk</w:t>
      </w:r>
      <w:r w:rsidR="00A0664C" w:rsidRPr="00450C28">
        <w:rPr>
          <w:szCs w:val="24"/>
        </w:rPr>
        <w:t>edik a kifizetések átutalásának előkészítéséről.</w:t>
      </w:r>
      <w:r w:rsidR="00C418B8" w:rsidRPr="00450C28">
        <w:rPr>
          <w:szCs w:val="24"/>
        </w:rPr>
        <w:t xml:space="preserve"> </w:t>
      </w:r>
      <w:r w:rsidR="00A0664C" w:rsidRPr="00450C28">
        <w:rPr>
          <w:szCs w:val="24"/>
        </w:rPr>
        <w:t>A Pénzügyi Osztály gondo</w:t>
      </w:r>
      <w:r w:rsidR="00A0664C" w:rsidRPr="003F4D4B">
        <w:rPr>
          <w:szCs w:val="24"/>
        </w:rPr>
        <w:t xml:space="preserve">skodik az utalásról </w:t>
      </w:r>
      <w:r w:rsidR="00C418B8" w:rsidRPr="003F4D4B">
        <w:rPr>
          <w:szCs w:val="24"/>
        </w:rPr>
        <w:t xml:space="preserve">a tanulmányi félév első hónapjának kivételével a tárgyhó </w:t>
      </w:r>
      <w:r w:rsidR="008F52E2" w:rsidRPr="003F4D4B">
        <w:rPr>
          <w:szCs w:val="24"/>
        </w:rPr>
        <w:t>7.</w:t>
      </w:r>
      <w:r w:rsidR="00C418B8" w:rsidRPr="003F4D4B">
        <w:rPr>
          <w:szCs w:val="24"/>
        </w:rPr>
        <w:t xml:space="preserve"> napjáig. A szeptember, illetve a február hónapra esedékes juttatások átutalása október </w:t>
      </w:r>
      <w:r w:rsidR="008F52E2" w:rsidRPr="003F4D4B">
        <w:rPr>
          <w:szCs w:val="24"/>
        </w:rPr>
        <w:t>7</w:t>
      </w:r>
      <w:proofErr w:type="gramStart"/>
      <w:r w:rsidR="008F52E2" w:rsidRPr="003F4D4B">
        <w:rPr>
          <w:szCs w:val="24"/>
        </w:rPr>
        <w:t>.,</w:t>
      </w:r>
      <w:proofErr w:type="gramEnd"/>
      <w:r w:rsidR="008F52E2" w:rsidRPr="003F4D4B">
        <w:rPr>
          <w:szCs w:val="24"/>
        </w:rPr>
        <w:t xml:space="preserve"> </w:t>
      </w:r>
      <w:r w:rsidR="00C418B8" w:rsidRPr="003F4D4B">
        <w:rPr>
          <w:szCs w:val="24"/>
        </w:rPr>
        <w:t xml:space="preserve">illetve március </w:t>
      </w:r>
      <w:r w:rsidR="008F52E2" w:rsidRPr="003F4D4B">
        <w:rPr>
          <w:szCs w:val="24"/>
        </w:rPr>
        <w:t xml:space="preserve">7. </w:t>
      </w:r>
      <w:r w:rsidR="00C418B8" w:rsidRPr="003F4D4B">
        <w:rPr>
          <w:szCs w:val="24"/>
        </w:rPr>
        <w:t xml:space="preserve">napján </w:t>
      </w:r>
      <w:r w:rsidR="00C418B8" w:rsidRPr="009B0771">
        <w:rPr>
          <w:szCs w:val="24"/>
        </w:rPr>
        <w:t>esedékesek.</w:t>
      </w:r>
    </w:p>
    <w:p w14:paraId="4DDD256F" w14:textId="77777777" w:rsidR="00E5295B" w:rsidRPr="009B0771" w:rsidRDefault="00E5295B" w:rsidP="00000CE9">
      <w:pPr>
        <w:pStyle w:val="Szvegtrzsbehzssal"/>
        <w:widowControl w:val="0"/>
        <w:rPr>
          <w:i/>
          <w:color w:val="auto"/>
          <w:szCs w:val="24"/>
        </w:rPr>
      </w:pPr>
      <w:r w:rsidRPr="009B0771">
        <w:rPr>
          <w:color w:val="auto"/>
          <w:szCs w:val="24"/>
        </w:rPr>
        <w:t>(</w:t>
      </w:r>
      <w:r w:rsidR="00C418B8" w:rsidRPr="009B0771">
        <w:rPr>
          <w:color w:val="auto"/>
          <w:szCs w:val="24"/>
        </w:rPr>
        <w:t>4</w:t>
      </w:r>
      <w:r w:rsidRPr="009B0771">
        <w:rPr>
          <w:color w:val="auto"/>
          <w:szCs w:val="24"/>
        </w:rPr>
        <w:t>) Az ösztöndíjak, támogatások kifizetése a hallgatók által megadott banki folyószá</w:t>
      </w:r>
      <w:r w:rsidR="00472663" w:rsidRPr="009B0771">
        <w:rPr>
          <w:color w:val="auto"/>
          <w:szCs w:val="24"/>
        </w:rPr>
        <w:t>mlára való átutalással történik, amelyet köteles a hallgató beiratkozáskor megadni adószámával együtt, meglétét dokumentummal igazolni.</w:t>
      </w:r>
    </w:p>
    <w:p w14:paraId="37F1FC60" w14:textId="77777777" w:rsidR="00E5295B" w:rsidRPr="009B0771" w:rsidRDefault="00E5295B" w:rsidP="00472663">
      <w:pPr>
        <w:pStyle w:val="Szvegtrzsbehzssal"/>
        <w:widowControl w:val="0"/>
        <w:rPr>
          <w:color w:val="auto"/>
          <w:szCs w:val="24"/>
        </w:rPr>
      </w:pPr>
      <w:r w:rsidRPr="009B0771">
        <w:rPr>
          <w:color w:val="auto"/>
          <w:szCs w:val="24"/>
        </w:rPr>
        <w:t>(</w:t>
      </w:r>
      <w:r w:rsidR="00C418B8" w:rsidRPr="009B0771">
        <w:rPr>
          <w:color w:val="auto"/>
          <w:szCs w:val="24"/>
        </w:rPr>
        <w:t>5</w:t>
      </w:r>
      <w:r w:rsidRPr="009B0771">
        <w:rPr>
          <w:color w:val="auto"/>
          <w:szCs w:val="24"/>
        </w:rPr>
        <w:t>) Amennyiben a hallgató helytelen adatokat szolgáltat</w:t>
      </w:r>
      <w:r w:rsidR="00472663" w:rsidRPr="009B0771">
        <w:rPr>
          <w:color w:val="auto"/>
          <w:szCs w:val="24"/>
        </w:rPr>
        <w:t>,</w:t>
      </w:r>
      <w:r w:rsidRPr="009B0771">
        <w:rPr>
          <w:color w:val="auto"/>
          <w:szCs w:val="24"/>
        </w:rPr>
        <w:t xml:space="preserve"> a helytelen adatszolgáltatás következményeit köteles viselni.</w:t>
      </w:r>
    </w:p>
    <w:p w14:paraId="596BBBAD" w14:textId="6847920F" w:rsidR="00E5295B" w:rsidRPr="009B0771" w:rsidRDefault="00E5295B" w:rsidP="00000CE9">
      <w:pPr>
        <w:jc w:val="both"/>
        <w:rPr>
          <w:szCs w:val="24"/>
        </w:rPr>
      </w:pPr>
      <w:r w:rsidRPr="009B0771">
        <w:rPr>
          <w:szCs w:val="24"/>
        </w:rPr>
        <w:t>(</w:t>
      </w:r>
      <w:r w:rsidR="00C418B8" w:rsidRPr="009B0771">
        <w:rPr>
          <w:szCs w:val="24"/>
        </w:rPr>
        <w:t>6</w:t>
      </w:r>
      <w:r w:rsidRPr="009B0771">
        <w:rPr>
          <w:szCs w:val="24"/>
        </w:rPr>
        <w:t xml:space="preserve">) </w:t>
      </w:r>
      <w:r w:rsidR="00450C28">
        <w:rPr>
          <w:rStyle w:val="Lbjegyzet-hivatkozs"/>
          <w:szCs w:val="24"/>
        </w:rPr>
        <w:footnoteReference w:id="192"/>
      </w:r>
      <w:r w:rsidR="00D633BE" w:rsidRPr="004B1BFF">
        <w:rPr>
          <w:szCs w:val="24"/>
          <w:vertAlign w:val="superscript"/>
        </w:rPr>
        <w:t>,</w:t>
      </w:r>
      <w:r w:rsidR="00D633BE">
        <w:rPr>
          <w:rStyle w:val="Lbjegyzet-hivatkozs"/>
          <w:szCs w:val="24"/>
        </w:rPr>
        <w:footnoteReference w:id="193"/>
      </w:r>
      <w:r w:rsidRPr="009B0771">
        <w:rPr>
          <w:szCs w:val="24"/>
        </w:rPr>
        <w:t xml:space="preserve">Az intézményi keretösszegek felhasználásáról a Pénzügyi Osztályvezető negyedévente részletesen írásban </w:t>
      </w:r>
      <w:r w:rsidRPr="003E74CB">
        <w:rPr>
          <w:szCs w:val="24"/>
        </w:rPr>
        <w:t>tájékoztatja az Egyetemi Hallgatói Önkormányzatot.</w:t>
      </w:r>
      <w:r w:rsidRPr="003E74CB">
        <w:rPr>
          <w:b/>
          <w:szCs w:val="24"/>
        </w:rPr>
        <w:t xml:space="preserve"> </w:t>
      </w:r>
      <w:r w:rsidRPr="003E74CB">
        <w:rPr>
          <w:szCs w:val="24"/>
        </w:rPr>
        <w:t xml:space="preserve">A hallgatói önkormányzat a </w:t>
      </w:r>
      <w:r w:rsidR="006A0BA7" w:rsidRPr="00D633BE">
        <w:rPr>
          <w:szCs w:val="24"/>
        </w:rPr>
        <w:t>Tanulmányi Osztály</w:t>
      </w:r>
      <w:r w:rsidR="006A0BA7" w:rsidRPr="006A0BA7">
        <w:rPr>
          <w:color w:val="FF0000"/>
          <w:szCs w:val="24"/>
        </w:rPr>
        <w:t xml:space="preserve"> </w:t>
      </w:r>
      <w:r w:rsidRPr="003E74CB">
        <w:rPr>
          <w:szCs w:val="24"/>
        </w:rPr>
        <w:t>közreműködésével a kari keretösszeg felhasználásáról havonta tájékozódhat</w:t>
      </w:r>
      <w:r w:rsidRPr="009B0771">
        <w:rPr>
          <w:szCs w:val="24"/>
        </w:rPr>
        <w:t>.</w:t>
      </w:r>
    </w:p>
    <w:p w14:paraId="150BBCA8" w14:textId="77777777" w:rsidR="00E13C42" w:rsidRPr="009B0771" w:rsidRDefault="00E13C42" w:rsidP="00000CE9">
      <w:pPr>
        <w:jc w:val="both"/>
        <w:rPr>
          <w:szCs w:val="24"/>
        </w:rPr>
      </w:pPr>
    </w:p>
    <w:p w14:paraId="7E514694" w14:textId="77777777" w:rsidR="00E13C42" w:rsidRPr="009B0771" w:rsidRDefault="00E13C42" w:rsidP="00E13C42">
      <w:pPr>
        <w:pStyle w:val="Cmsor3"/>
        <w:numPr>
          <w:ilvl w:val="0"/>
          <w:numId w:val="0"/>
        </w:numPr>
        <w:rPr>
          <w:szCs w:val="24"/>
        </w:rPr>
      </w:pPr>
      <w:bookmarkStart w:id="382" w:name="_Toc150524463"/>
      <w:bookmarkStart w:id="383" w:name="_Toc150524627"/>
      <w:bookmarkStart w:id="384" w:name="_Toc150533772"/>
      <w:bookmarkStart w:id="385" w:name="_Toc151125135"/>
      <w:bookmarkStart w:id="386" w:name="_Toc151180473"/>
      <w:bookmarkStart w:id="387" w:name="_Toc152129696"/>
      <w:bookmarkStart w:id="388" w:name="_Toc152945235"/>
      <w:bookmarkStart w:id="389" w:name="_Toc168195346"/>
      <w:bookmarkStart w:id="390" w:name="_Toc168195863"/>
      <w:bookmarkStart w:id="391" w:name="_Toc232908559"/>
      <w:bookmarkStart w:id="392" w:name="_Toc366588704"/>
      <w:bookmarkStart w:id="393" w:name="_Toc366662616"/>
      <w:r w:rsidRPr="009B0771">
        <w:rPr>
          <w:szCs w:val="24"/>
        </w:rPr>
        <w:lastRenderedPageBreak/>
        <w:t>Hallgatói munkadíj</w:t>
      </w:r>
      <w:bookmarkEnd w:id="382"/>
      <w:bookmarkEnd w:id="383"/>
      <w:bookmarkEnd w:id="384"/>
      <w:bookmarkEnd w:id="385"/>
      <w:bookmarkEnd w:id="386"/>
      <w:bookmarkEnd w:id="387"/>
      <w:bookmarkEnd w:id="388"/>
      <w:bookmarkEnd w:id="389"/>
      <w:bookmarkEnd w:id="390"/>
      <w:bookmarkEnd w:id="391"/>
      <w:bookmarkEnd w:id="392"/>
      <w:bookmarkEnd w:id="393"/>
    </w:p>
    <w:p w14:paraId="0F0D9BE5" w14:textId="77777777" w:rsidR="00E13C42" w:rsidRPr="009B0771" w:rsidRDefault="00E13C42" w:rsidP="00B02574">
      <w:pPr>
        <w:pStyle w:val="Cmsor3"/>
        <w:numPr>
          <w:ilvl w:val="0"/>
          <w:numId w:val="0"/>
        </w:numPr>
      </w:pPr>
      <w:r w:rsidRPr="009B0771">
        <w:rPr>
          <w:bCs/>
          <w:szCs w:val="24"/>
        </w:rPr>
        <w:t>3</w:t>
      </w:r>
      <w:r w:rsidR="001D3658" w:rsidRPr="009B0771">
        <w:rPr>
          <w:bCs/>
          <w:szCs w:val="24"/>
        </w:rPr>
        <w:t>4</w:t>
      </w:r>
      <w:r w:rsidRPr="009B0771">
        <w:rPr>
          <w:bCs/>
          <w:szCs w:val="24"/>
        </w:rPr>
        <w:t>. §</w:t>
      </w:r>
    </w:p>
    <w:p w14:paraId="18226B0C" w14:textId="77777777" w:rsidR="00E13C42" w:rsidRPr="009B0771" w:rsidRDefault="00E13C42" w:rsidP="00E13C42">
      <w:pPr>
        <w:autoSpaceDE w:val="0"/>
        <w:autoSpaceDN w:val="0"/>
        <w:adjustRightInd w:val="0"/>
        <w:jc w:val="both"/>
        <w:rPr>
          <w:szCs w:val="24"/>
        </w:rPr>
      </w:pPr>
      <w:r w:rsidRPr="009B0771">
        <w:rPr>
          <w:szCs w:val="24"/>
        </w:rPr>
        <w:t>(1)</w:t>
      </w:r>
      <w:r w:rsidRPr="009B0771">
        <w:rPr>
          <w:b/>
          <w:szCs w:val="24"/>
        </w:rPr>
        <w:t xml:space="preserve"> </w:t>
      </w:r>
      <w:r w:rsidRPr="009B0771">
        <w:rPr>
          <w:szCs w:val="24"/>
        </w:rPr>
        <w:t>A hallgató hallgatói munkaszerződés alapján végezhet munkát:</w:t>
      </w:r>
    </w:p>
    <w:p w14:paraId="7B717071" w14:textId="77777777" w:rsidR="00E13C42" w:rsidRPr="009B0771" w:rsidRDefault="00E13C42" w:rsidP="00E13C42">
      <w:pPr>
        <w:autoSpaceDE w:val="0"/>
        <w:autoSpaceDN w:val="0"/>
        <w:adjustRightInd w:val="0"/>
        <w:ind w:left="708"/>
        <w:jc w:val="both"/>
        <w:rPr>
          <w:szCs w:val="24"/>
        </w:rPr>
      </w:pPr>
      <w:bookmarkStart w:id="394" w:name="pr478"/>
      <w:bookmarkEnd w:id="394"/>
      <w:proofErr w:type="gramStart"/>
      <w:r w:rsidRPr="009B0771">
        <w:rPr>
          <w:i/>
          <w:iCs/>
          <w:szCs w:val="24"/>
        </w:rPr>
        <w:t>a</w:t>
      </w:r>
      <w:proofErr w:type="gramEnd"/>
      <w:r w:rsidRPr="009B0771">
        <w:rPr>
          <w:i/>
          <w:iCs/>
          <w:szCs w:val="24"/>
        </w:rPr>
        <w:t xml:space="preserve">) </w:t>
      </w:r>
      <w:proofErr w:type="spellStart"/>
      <w:r w:rsidRPr="009B0771">
        <w:rPr>
          <w:szCs w:val="24"/>
        </w:rPr>
        <w:t>a</w:t>
      </w:r>
      <w:proofErr w:type="spellEnd"/>
      <w:r w:rsidRPr="009B0771">
        <w:rPr>
          <w:szCs w:val="24"/>
        </w:rPr>
        <w:t xml:space="preserve"> képzési program keretében, illetve a képzés részeként megszervezett szakmai gyakorlat vagy gyakorlati képzés során az intézményben, az intézmény által alapított gazdálkodó szervezetben vagy külső gyakorlóhelyen,</w:t>
      </w:r>
    </w:p>
    <w:p w14:paraId="49F38B06" w14:textId="77777777" w:rsidR="00E13C42" w:rsidRPr="009B0771" w:rsidRDefault="00E13C42" w:rsidP="00E13C42">
      <w:pPr>
        <w:autoSpaceDE w:val="0"/>
        <w:autoSpaceDN w:val="0"/>
        <w:adjustRightInd w:val="0"/>
        <w:ind w:left="708"/>
        <w:jc w:val="both"/>
        <w:rPr>
          <w:szCs w:val="24"/>
        </w:rPr>
      </w:pPr>
      <w:bookmarkStart w:id="395" w:name="pr479"/>
      <w:bookmarkEnd w:id="395"/>
      <w:r w:rsidRPr="009B0771">
        <w:rPr>
          <w:i/>
          <w:iCs/>
          <w:szCs w:val="24"/>
        </w:rPr>
        <w:t xml:space="preserve">b) </w:t>
      </w:r>
      <w:r w:rsidRPr="009B0771">
        <w:rPr>
          <w:szCs w:val="24"/>
        </w:rPr>
        <w:t>a képzési programhoz közvetlenül nem kapcsolódóan a felsőoktatási intézményben vagy a felsőoktatási intézmény által létrehozott gazdálkodó szervezetben.</w:t>
      </w:r>
      <w:r w:rsidRPr="009B0771">
        <w:rPr>
          <w:rStyle w:val="Lbjegyzet-hivatkozs"/>
          <w:szCs w:val="24"/>
        </w:rPr>
        <w:footnoteReference w:id="194"/>
      </w:r>
    </w:p>
    <w:p w14:paraId="1F293548" w14:textId="77777777" w:rsidR="00E13C42" w:rsidRPr="009B0771" w:rsidRDefault="00E13C42" w:rsidP="00E13C42">
      <w:pPr>
        <w:autoSpaceDE w:val="0"/>
        <w:autoSpaceDN w:val="0"/>
        <w:adjustRightInd w:val="0"/>
        <w:jc w:val="both"/>
        <w:rPr>
          <w:szCs w:val="24"/>
        </w:rPr>
      </w:pPr>
      <w:r w:rsidRPr="009B0771">
        <w:rPr>
          <w:szCs w:val="24"/>
        </w:rPr>
        <w:t>(2) A hallgató hallgatói munkadíj ellenében akkor végezhet munkát, ha a jelen szabályzat 4. számú mellékletét képező hallgatói munkaszerződést kötöttek vele. A hallgatói munkaszerződés alapján munkát végző hallgató foglalkoztatására a munka törvénykönyvének a rendelkezéseit megfelelően alkalmazni kell. A Kormány a hallgatói munkaszerződésre vonatkozó szabályok meghatározása során a munka törvénykönyvénél a hallgató számára kedvezőbb feltételeket állapíthat meg.</w:t>
      </w:r>
      <w:r w:rsidRPr="009B0771">
        <w:rPr>
          <w:rStyle w:val="Lbjegyzet-hivatkozs"/>
          <w:szCs w:val="24"/>
        </w:rPr>
        <w:footnoteReference w:id="195"/>
      </w:r>
    </w:p>
    <w:p w14:paraId="0AEDC54E" w14:textId="77777777" w:rsidR="00E13C42" w:rsidRDefault="00E13C42" w:rsidP="00E13C42">
      <w:pPr>
        <w:jc w:val="both"/>
        <w:rPr>
          <w:szCs w:val="24"/>
        </w:rPr>
      </w:pPr>
      <w:r w:rsidRPr="009B0771">
        <w:rPr>
          <w:szCs w:val="24"/>
        </w:rPr>
        <w:t>(3) A hallgatót díjazás illetheti, illetve a hat hét időtartamot elérő egybefüggő szakmai gyakorlat, vagy duális képzés részeként teljesített gyakorlati képzés esetén díjazás illeti, amelynek mértéke legalább hetente a kötelező legkisebb munkabér 15 %-a. A díjat - eltérő megállapodás hiányában - a gyakorlóhely fizeti.</w:t>
      </w:r>
      <w:bookmarkStart w:id="396" w:name="pr469"/>
      <w:bookmarkEnd w:id="396"/>
      <w:r w:rsidRPr="009B0771">
        <w:rPr>
          <w:rStyle w:val="Lbjegyzet-hivatkozs"/>
          <w:szCs w:val="24"/>
        </w:rPr>
        <w:footnoteReference w:id="196"/>
      </w:r>
      <w:r w:rsidRPr="009B0771">
        <w:rPr>
          <w:szCs w:val="24"/>
        </w:rPr>
        <w:t xml:space="preserve"> A szakmai gyakorlat megszervezésére a Kar és a gazdálkodó szervezet megállapodást köthet, amely alapján a hallgatói munkadíjat az Egyetem folyósítja a hallgatónak. </w:t>
      </w:r>
    </w:p>
    <w:p w14:paraId="5EB6F303" w14:textId="77777777" w:rsidR="00221514" w:rsidRPr="00F679B1" w:rsidRDefault="00221514" w:rsidP="00E13C42">
      <w:pPr>
        <w:jc w:val="both"/>
        <w:rPr>
          <w:szCs w:val="24"/>
        </w:rPr>
      </w:pPr>
      <w:r w:rsidRPr="00F679B1">
        <w:rPr>
          <w:szCs w:val="24"/>
        </w:rPr>
        <w:t xml:space="preserve">(3a) </w:t>
      </w:r>
      <w:r w:rsidR="00F679B1" w:rsidRPr="00F679B1">
        <w:rPr>
          <w:rStyle w:val="Lbjegyzet-hivatkozs"/>
          <w:szCs w:val="24"/>
        </w:rPr>
        <w:footnoteReference w:id="197"/>
      </w:r>
      <w:r w:rsidRPr="00F679B1">
        <w:rPr>
          <w:szCs w:val="24"/>
          <w:shd w:val="clear" w:color="auto" w:fill="FFFFFF"/>
        </w:rPr>
        <w:t>A képzési program keretében, illetve a képzés részeként - az (1) bekezdés</w:t>
      </w:r>
      <w:r w:rsidRPr="00F679B1">
        <w:rPr>
          <w:rStyle w:val="apple-converted-space"/>
          <w:szCs w:val="24"/>
          <w:shd w:val="clear" w:color="auto" w:fill="FFFFFF"/>
        </w:rPr>
        <w:t xml:space="preserve"> </w:t>
      </w:r>
      <w:r w:rsidRPr="00F679B1">
        <w:rPr>
          <w:i/>
          <w:iCs/>
          <w:szCs w:val="24"/>
          <w:shd w:val="clear" w:color="auto" w:fill="FFFFFF"/>
        </w:rPr>
        <w:t xml:space="preserve">a) </w:t>
      </w:r>
      <w:r w:rsidRPr="00F679B1">
        <w:rPr>
          <w:szCs w:val="24"/>
          <w:shd w:val="clear" w:color="auto" w:fill="FFFFFF"/>
        </w:rPr>
        <w:t>pont szerint - megszervezett szakmai gyakorlatra költségvetési szervnél hallgatói munkaszerződés és díjazás nélkül is sor kerülhet.</w:t>
      </w:r>
      <w:r w:rsidRPr="00F679B1">
        <w:rPr>
          <w:rStyle w:val="Lbjegyzet-hivatkozs"/>
          <w:szCs w:val="24"/>
          <w:shd w:val="clear" w:color="auto" w:fill="FFFFFF"/>
        </w:rPr>
        <w:footnoteReference w:id="198"/>
      </w:r>
    </w:p>
    <w:p w14:paraId="2B95A457" w14:textId="77777777" w:rsidR="00E13C42" w:rsidRPr="009B0771" w:rsidRDefault="00E13C42" w:rsidP="00E13C42">
      <w:pPr>
        <w:jc w:val="both"/>
        <w:rPr>
          <w:b/>
          <w:szCs w:val="24"/>
        </w:rPr>
      </w:pPr>
      <w:r w:rsidRPr="009B0771">
        <w:rPr>
          <w:szCs w:val="24"/>
        </w:rPr>
        <w:t>(4) Az, aki a gyakorlati képzést szervezi, köteles felelősségbiztosítást kötni a felsőoktatási szakképzésben részt vevő hallgató javára.</w:t>
      </w:r>
      <w:r w:rsidRPr="009B0771">
        <w:rPr>
          <w:rStyle w:val="Lbjegyzet-hivatkozs"/>
          <w:szCs w:val="24"/>
        </w:rPr>
        <w:footnoteReference w:id="199"/>
      </w:r>
    </w:p>
    <w:p w14:paraId="26CE66D0" w14:textId="77777777" w:rsidR="00E13C42" w:rsidRPr="009B0771" w:rsidRDefault="00E13C42" w:rsidP="00E13C42">
      <w:pPr>
        <w:jc w:val="both"/>
        <w:rPr>
          <w:szCs w:val="24"/>
        </w:rPr>
      </w:pPr>
      <w:r w:rsidRPr="009B0771">
        <w:rPr>
          <w:szCs w:val="24"/>
        </w:rPr>
        <w:t>(5) A hallgatói jogviszonyból eredő kötelezettségekkel függ össze az a munkavégzés is, amelynek keretében a doktorandusz részt vesz az Egyetemnek az oktatással, kutatással összefüggő tevékenységében. A munkavégzés doktoranduszszerződés alapján folyik. Az ily módon végzett munka ideje – egy tanulmányi félév átlagában – nem haladhatja meg a heti teljes munkaidő ötven százalékát. A hallgató munkaidő-beosztását oly módon kell meghatározni, hogy vizsgázási és a vizsgára történő felkészülési kötelezettségeinek eleget tudjon tenni. A doktoranduszszerződés alapján hallgatói munkadíj kerül kifizetésre, melynek havi összege nem lehet kevesebb, mint a legkisebb kötelező munkabér (minimálbér).</w:t>
      </w:r>
      <w:r w:rsidRPr="009B0771">
        <w:rPr>
          <w:rStyle w:val="Lbjegyzet-hivatkozs"/>
          <w:szCs w:val="24"/>
        </w:rPr>
        <w:footnoteReference w:id="200"/>
      </w:r>
      <w:r w:rsidRPr="009B0771">
        <w:rPr>
          <w:szCs w:val="24"/>
        </w:rPr>
        <w:t xml:space="preserve"> A doktoranduszszerződésből eredő vitás ügyek elbírálására a munkaügyi viták rendezésére vonatkozó előírásokat kell alkalmazni. </w:t>
      </w:r>
    </w:p>
    <w:p w14:paraId="574AFECC" w14:textId="77777777" w:rsidR="00E13C42" w:rsidRPr="009B0771" w:rsidRDefault="00E13C42" w:rsidP="00E13C42">
      <w:pPr>
        <w:jc w:val="both"/>
        <w:rPr>
          <w:szCs w:val="24"/>
        </w:rPr>
      </w:pPr>
    </w:p>
    <w:p w14:paraId="731DABA7" w14:textId="77777777" w:rsidR="00E5295B" w:rsidRPr="009B0771" w:rsidRDefault="00C418B8" w:rsidP="001C2034">
      <w:pPr>
        <w:pStyle w:val="Szvegtrzsbehzssal"/>
        <w:widowControl w:val="0"/>
        <w:jc w:val="center"/>
        <w:rPr>
          <w:b/>
          <w:color w:val="auto"/>
          <w:szCs w:val="24"/>
        </w:rPr>
      </w:pPr>
      <w:bookmarkStart w:id="397" w:name="_Toc150533432"/>
      <w:bookmarkStart w:id="398" w:name="_Toc150533774"/>
      <w:bookmarkStart w:id="399" w:name="_Toc151125137"/>
      <w:bookmarkStart w:id="400" w:name="_Toc151180475"/>
      <w:bookmarkStart w:id="401" w:name="_Toc152129698"/>
      <w:bookmarkStart w:id="402" w:name="_Toc152945237"/>
      <w:bookmarkStart w:id="403" w:name="_Toc168195348"/>
      <w:bookmarkStart w:id="404" w:name="_Toc168195865"/>
      <w:bookmarkStart w:id="405" w:name="_Toc232908561"/>
      <w:bookmarkStart w:id="406" w:name="_Toc366588706"/>
      <w:bookmarkStart w:id="407" w:name="_Toc366662618"/>
      <w:r w:rsidRPr="009B0771">
        <w:rPr>
          <w:b/>
          <w:color w:val="auto"/>
          <w:szCs w:val="24"/>
        </w:rPr>
        <w:t>IX</w:t>
      </w:r>
      <w:r w:rsidR="00E5295B" w:rsidRPr="009B0771">
        <w:rPr>
          <w:b/>
          <w:color w:val="auto"/>
          <w:szCs w:val="24"/>
        </w:rPr>
        <w:t>. FEJEZET</w:t>
      </w:r>
      <w:bookmarkEnd w:id="397"/>
      <w:bookmarkEnd w:id="398"/>
      <w:bookmarkEnd w:id="399"/>
      <w:bookmarkEnd w:id="400"/>
      <w:bookmarkEnd w:id="401"/>
      <w:bookmarkEnd w:id="402"/>
      <w:bookmarkEnd w:id="403"/>
      <w:bookmarkEnd w:id="404"/>
      <w:bookmarkEnd w:id="405"/>
      <w:bookmarkEnd w:id="406"/>
      <w:bookmarkEnd w:id="407"/>
    </w:p>
    <w:p w14:paraId="544F13D0" w14:textId="77777777" w:rsidR="00E5295B" w:rsidRPr="009B0771" w:rsidRDefault="00121BFA" w:rsidP="00C20F79">
      <w:pPr>
        <w:pStyle w:val="Cmsor1"/>
        <w:numPr>
          <w:ilvl w:val="0"/>
          <w:numId w:val="0"/>
        </w:numPr>
        <w:rPr>
          <w:color w:val="auto"/>
          <w:szCs w:val="24"/>
        </w:rPr>
      </w:pPr>
      <w:r w:rsidRPr="009B0771">
        <w:rPr>
          <w:color w:val="auto"/>
          <w:szCs w:val="24"/>
        </w:rPr>
        <w:t>A hallgatók által fizetendő díjak, térítések</w:t>
      </w:r>
    </w:p>
    <w:p w14:paraId="78B7ECFF" w14:textId="77777777" w:rsidR="00E5295B" w:rsidRPr="00B02574" w:rsidRDefault="001D3658" w:rsidP="00B02574">
      <w:pPr>
        <w:jc w:val="center"/>
        <w:rPr>
          <w:b/>
        </w:rPr>
      </w:pPr>
      <w:r w:rsidRPr="009B0771">
        <w:rPr>
          <w:b/>
        </w:rPr>
        <w:t>35</w:t>
      </w:r>
      <w:r w:rsidR="00C418B8" w:rsidRPr="009B0771">
        <w:rPr>
          <w:b/>
        </w:rPr>
        <w:t>. §</w:t>
      </w:r>
    </w:p>
    <w:p w14:paraId="430BFC0E" w14:textId="77777777" w:rsidR="00E5295B" w:rsidRPr="009B0771" w:rsidRDefault="00E5295B" w:rsidP="00C418B8">
      <w:pPr>
        <w:pStyle w:val="Listaszerbekezds"/>
        <w:numPr>
          <w:ilvl w:val="0"/>
          <w:numId w:val="9"/>
        </w:numPr>
        <w:jc w:val="both"/>
        <w:rPr>
          <w:szCs w:val="24"/>
        </w:rPr>
      </w:pPr>
      <w:r w:rsidRPr="009B0771">
        <w:rPr>
          <w:szCs w:val="24"/>
        </w:rPr>
        <w:t>Az Egyetem az e Szabályzatban foglalt rendelkezések szerint, az alábbi jogcímeken állapíthat meg díjakat:</w:t>
      </w:r>
      <w:r w:rsidR="001B3D39" w:rsidRPr="009B0771">
        <w:rPr>
          <w:szCs w:val="24"/>
        </w:rPr>
        <w:t xml:space="preserve"> </w:t>
      </w:r>
    </w:p>
    <w:p w14:paraId="3DD18405" w14:textId="77777777" w:rsidR="00E5295B" w:rsidRPr="009B0771" w:rsidRDefault="00A92392" w:rsidP="00A20A06">
      <w:pPr>
        <w:numPr>
          <w:ilvl w:val="1"/>
          <w:numId w:val="9"/>
        </w:numPr>
        <w:jc w:val="both"/>
        <w:rPr>
          <w:szCs w:val="24"/>
        </w:rPr>
      </w:pPr>
      <w:r w:rsidRPr="009B0771">
        <w:rPr>
          <w:szCs w:val="24"/>
        </w:rPr>
        <w:t>önköltség/</w:t>
      </w:r>
      <w:r w:rsidR="00E5295B" w:rsidRPr="009B0771">
        <w:rPr>
          <w:szCs w:val="24"/>
        </w:rPr>
        <w:t>költségtérítés</w:t>
      </w:r>
    </w:p>
    <w:p w14:paraId="29C292FA" w14:textId="77777777" w:rsidR="00E5295B" w:rsidRPr="009B0771" w:rsidRDefault="00E5295B" w:rsidP="00A20A06">
      <w:pPr>
        <w:numPr>
          <w:ilvl w:val="1"/>
          <w:numId w:val="9"/>
        </w:numPr>
        <w:jc w:val="both"/>
        <w:rPr>
          <w:szCs w:val="24"/>
        </w:rPr>
      </w:pPr>
      <w:r w:rsidRPr="009B0771">
        <w:rPr>
          <w:szCs w:val="24"/>
        </w:rPr>
        <w:t>térítési díj</w:t>
      </w:r>
    </w:p>
    <w:p w14:paraId="288D4E86" w14:textId="77777777" w:rsidR="00E5295B" w:rsidRPr="009B0771" w:rsidRDefault="00E5295B" w:rsidP="00A20A06">
      <w:pPr>
        <w:numPr>
          <w:ilvl w:val="1"/>
          <w:numId w:val="9"/>
        </w:numPr>
        <w:jc w:val="both"/>
        <w:rPr>
          <w:szCs w:val="24"/>
        </w:rPr>
      </w:pPr>
      <w:r w:rsidRPr="009B0771">
        <w:rPr>
          <w:szCs w:val="24"/>
        </w:rPr>
        <w:lastRenderedPageBreak/>
        <w:t>szolgáltatási díj</w:t>
      </w:r>
    </w:p>
    <w:p w14:paraId="500A2C04" w14:textId="77777777" w:rsidR="00E5295B" w:rsidRPr="009B0771" w:rsidRDefault="00E5295B" w:rsidP="00950DBF">
      <w:pPr>
        <w:numPr>
          <w:ilvl w:val="1"/>
          <w:numId w:val="9"/>
        </w:numPr>
        <w:jc w:val="both"/>
        <w:rPr>
          <w:szCs w:val="24"/>
        </w:rPr>
      </w:pPr>
      <w:r w:rsidRPr="009B0771">
        <w:rPr>
          <w:szCs w:val="24"/>
        </w:rPr>
        <w:t>kollégiumi térítési díj</w:t>
      </w:r>
      <w:bookmarkStart w:id="408" w:name="_Toc150533435"/>
      <w:bookmarkStart w:id="409" w:name="_Toc150533777"/>
      <w:bookmarkStart w:id="410" w:name="_Toc151125140"/>
      <w:bookmarkStart w:id="411" w:name="_Toc151180478"/>
      <w:bookmarkStart w:id="412" w:name="_Toc152129701"/>
      <w:bookmarkStart w:id="413" w:name="_Toc152945240"/>
    </w:p>
    <w:p w14:paraId="31477E47" w14:textId="77777777" w:rsidR="00C418B8" w:rsidRPr="009B0771" w:rsidRDefault="00C418B8" w:rsidP="00C418B8">
      <w:pPr>
        <w:jc w:val="both"/>
        <w:rPr>
          <w:szCs w:val="24"/>
        </w:rPr>
      </w:pPr>
    </w:p>
    <w:p w14:paraId="1EC4480E" w14:textId="77777777" w:rsidR="000A6DF7" w:rsidRPr="009B0771" w:rsidRDefault="000A6DF7" w:rsidP="000A6DF7">
      <w:pPr>
        <w:jc w:val="center"/>
        <w:rPr>
          <w:b/>
          <w:szCs w:val="24"/>
        </w:rPr>
      </w:pPr>
      <w:r w:rsidRPr="009B0771">
        <w:rPr>
          <w:b/>
          <w:szCs w:val="24"/>
        </w:rPr>
        <w:t>Térítési és szolgáltatási díjak</w:t>
      </w:r>
    </w:p>
    <w:p w14:paraId="6B0D07E4" w14:textId="77777777" w:rsidR="000A6DF7" w:rsidRPr="009B0771" w:rsidRDefault="000A6DF7" w:rsidP="000A6DF7">
      <w:pPr>
        <w:jc w:val="center"/>
        <w:rPr>
          <w:b/>
          <w:szCs w:val="24"/>
        </w:rPr>
      </w:pPr>
      <w:r w:rsidRPr="009B0771">
        <w:rPr>
          <w:b/>
          <w:szCs w:val="24"/>
        </w:rPr>
        <w:t>3</w:t>
      </w:r>
      <w:r w:rsidR="001D3658" w:rsidRPr="009B0771">
        <w:rPr>
          <w:b/>
          <w:szCs w:val="24"/>
        </w:rPr>
        <w:t>6</w:t>
      </w:r>
      <w:r w:rsidRPr="009B0771">
        <w:rPr>
          <w:b/>
          <w:szCs w:val="24"/>
        </w:rPr>
        <w:t>. §</w:t>
      </w:r>
    </w:p>
    <w:p w14:paraId="6DF4A89E" w14:textId="77777777" w:rsidR="000A6DF7" w:rsidRPr="009B0771" w:rsidRDefault="000A6DF7" w:rsidP="000A6DF7">
      <w:pPr>
        <w:jc w:val="both"/>
        <w:rPr>
          <w:szCs w:val="24"/>
        </w:rPr>
      </w:pPr>
      <w:r w:rsidRPr="009B0771">
        <w:rPr>
          <w:szCs w:val="24"/>
        </w:rPr>
        <w:t>(1) A magyar állami (rész</w:t>
      </w:r>
      <w:proofErr w:type="gramStart"/>
      <w:r w:rsidRPr="009B0771">
        <w:rPr>
          <w:szCs w:val="24"/>
        </w:rPr>
        <w:t>)ösztöndíjjal</w:t>
      </w:r>
      <w:proofErr w:type="gramEnd"/>
      <w:r w:rsidRPr="009B0771">
        <w:rPr>
          <w:szCs w:val="24"/>
        </w:rPr>
        <w:t xml:space="preserve"> támogatott képzés keretében a hallgató által térítési díj fizetése mellett igénybe vehető:</w:t>
      </w:r>
    </w:p>
    <w:p w14:paraId="5DF599BA" w14:textId="77777777" w:rsidR="000A6DF7" w:rsidRPr="009B0771" w:rsidRDefault="000A6DF7" w:rsidP="000A6DF7">
      <w:pPr>
        <w:ind w:left="708"/>
        <w:jc w:val="both"/>
        <w:rPr>
          <w:szCs w:val="24"/>
        </w:rPr>
      </w:pPr>
      <w:bookmarkStart w:id="414" w:name="pr971"/>
      <w:bookmarkEnd w:id="414"/>
      <w:proofErr w:type="gramStart"/>
      <w:r w:rsidRPr="009B0771">
        <w:rPr>
          <w:i/>
          <w:iCs/>
          <w:szCs w:val="24"/>
        </w:rPr>
        <w:t>a</w:t>
      </w:r>
      <w:proofErr w:type="gramEnd"/>
      <w:r w:rsidRPr="009B0771">
        <w:rPr>
          <w:i/>
          <w:iCs/>
          <w:szCs w:val="24"/>
        </w:rPr>
        <w:t>) </w:t>
      </w:r>
      <w:r w:rsidRPr="009B0771">
        <w:rPr>
          <w:szCs w:val="24"/>
        </w:rPr>
        <w:t>az alap- és mesterképzés tantervében magyar nyelven meghatározott, magyar nyelven oktatott ismereteknek - a hallgató választása alapján - nem magyar nyelven történő oktatása,</w:t>
      </w:r>
    </w:p>
    <w:p w14:paraId="321756CD" w14:textId="77777777" w:rsidR="000A6DF7" w:rsidRPr="009B0771" w:rsidRDefault="000A6DF7" w:rsidP="000A6DF7">
      <w:pPr>
        <w:ind w:left="708"/>
        <w:jc w:val="both"/>
        <w:rPr>
          <w:szCs w:val="24"/>
        </w:rPr>
      </w:pPr>
      <w:bookmarkStart w:id="415" w:name="pr972"/>
      <w:bookmarkEnd w:id="415"/>
      <w:r w:rsidRPr="009B0771">
        <w:rPr>
          <w:i/>
          <w:iCs/>
          <w:szCs w:val="24"/>
        </w:rPr>
        <w:t>b) </w:t>
      </w:r>
      <w:r w:rsidRPr="009B0771">
        <w:rPr>
          <w:szCs w:val="24"/>
        </w:rPr>
        <w:t>a</w:t>
      </w:r>
      <w:r w:rsidR="00260781" w:rsidRPr="009B0771">
        <w:rPr>
          <w:szCs w:val="24"/>
        </w:rPr>
        <w:t>z egyetem</w:t>
      </w:r>
      <w:r w:rsidRPr="009B0771">
        <w:rPr>
          <w:szCs w:val="24"/>
        </w:rPr>
        <w:t xml:space="preserve"> eszközeivel előállított, a</w:t>
      </w:r>
      <w:r w:rsidR="00260781" w:rsidRPr="009B0771">
        <w:rPr>
          <w:szCs w:val="24"/>
        </w:rPr>
        <w:t>z egyetem</w:t>
      </w:r>
      <w:r w:rsidRPr="009B0771">
        <w:rPr>
          <w:szCs w:val="24"/>
        </w:rPr>
        <w:t xml:space="preserve"> által a hallgató részére biztosított, a hallgató tulajdonába kerülő dolog (pl. sokszorosított segédletek),</w:t>
      </w:r>
    </w:p>
    <w:p w14:paraId="4469D555" w14:textId="77777777" w:rsidR="000A6DF7" w:rsidRPr="009B0771" w:rsidRDefault="000A6DF7" w:rsidP="000A6DF7">
      <w:pPr>
        <w:ind w:left="708"/>
        <w:jc w:val="both"/>
        <w:rPr>
          <w:szCs w:val="24"/>
        </w:rPr>
      </w:pPr>
      <w:bookmarkStart w:id="416" w:name="pr973"/>
      <w:bookmarkEnd w:id="416"/>
      <w:r w:rsidRPr="009B0771">
        <w:rPr>
          <w:i/>
          <w:iCs/>
          <w:szCs w:val="24"/>
        </w:rPr>
        <w:t>c) </w:t>
      </w:r>
      <w:r w:rsidRPr="009B0771">
        <w:rPr>
          <w:szCs w:val="24"/>
        </w:rPr>
        <w:t>a</w:t>
      </w:r>
      <w:r w:rsidR="00260781" w:rsidRPr="009B0771">
        <w:rPr>
          <w:szCs w:val="24"/>
        </w:rPr>
        <w:t>z</w:t>
      </w:r>
      <w:r w:rsidRPr="009B0771">
        <w:rPr>
          <w:szCs w:val="24"/>
        </w:rPr>
        <w:t xml:space="preserve"> </w:t>
      </w:r>
      <w:r w:rsidR="00260781" w:rsidRPr="009B0771">
        <w:rPr>
          <w:szCs w:val="24"/>
        </w:rPr>
        <w:t>egyetem</w:t>
      </w:r>
      <w:r w:rsidRPr="009B0771">
        <w:rPr>
          <w:szCs w:val="24"/>
        </w:rPr>
        <w:t xml:space="preserve"> létesítményeinek (könyvtár, laboratórium, számítástechnikai, sport- és szabadidős létesítmények), eszközeinek használata az ingyenes szolgáltatásokon kívüli körben,</w:t>
      </w:r>
    </w:p>
    <w:p w14:paraId="2B29F612" w14:textId="77777777" w:rsidR="000A6DF7" w:rsidRPr="009B0771" w:rsidRDefault="000A6DF7" w:rsidP="000A6DF7">
      <w:pPr>
        <w:ind w:left="708"/>
        <w:jc w:val="both"/>
        <w:rPr>
          <w:szCs w:val="24"/>
        </w:rPr>
      </w:pPr>
      <w:bookmarkStart w:id="417" w:name="pr974"/>
      <w:bookmarkEnd w:id="417"/>
      <w:r w:rsidRPr="009B0771">
        <w:rPr>
          <w:i/>
          <w:iCs/>
          <w:szCs w:val="24"/>
        </w:rPr>
        <w:t>d) </w:t>
      </w:r>
      <w:r w:rsidRPr="009B0771">
        <w:rPr>
          <w:szCs w:val="24"/>
        </w:rPr>
        <w:t>a kötelező, illetve e törvény alapján a felsőoktatási intézmény által kötelezően biztosítandó mértéken felül felvehető kreditértéket eredmé</w:t>
      </w:r>
      <w:r w:rsidR="00FE3F1A" w:rsidRPr="009B0771">
        <w:rPr>
          <w:szCs w:val="24"/>
        </w:rPr>
        <w:t>nyező képzés.</w:t>
      </w:r>
      <w:r w:rsidR="00FE3F1A" w:rsidRPr="009B0771">
        <w:rPr>
          <w:rStyle w:val="Lbjegyzet-hivatkozs"/>
          <w:szCs w:val="24"/>
        </w:rPr>
        <w:footnoteReference w:id="201"/>
      </w:r>
    </w:p>
    <w:p w14:paraId="03D1E25D" w14:textId="77777777" w:rsidR="000A6DF7" w:rsidRPr="009B0771" w:rsidRDefault="000A6DF7" w:rsidP="000A6DF7">
      <w:pPr>
        <w:jc w:val="both"/>
        <w:rPr>
          <w:szCs w:val="24"/>
        </w:rPr>
      </w:pPr>
      <w:bookmarkStart w:id="418" w:name="pr975"/>
      <w:bookmarkEnd w:id="418"/>
      <w:r w:rsidRPr="009B0771">
        <w:rPr>
          <w:szCs w:val="24"/>
        </w:rPr>
        <w:t>(2) A</w:t>
      </w:r>
      <w:r w:rsidR="00FE3F1A" w:rsidRPr="009B0771">
        <w:rPr>
          <w:szCs w:val="24"/>
        </w:rPr>
        <w:t xml:space="preserve">z egyetem Hallgatói követelményrendszer </w:t>
      </w:r>
      <w:r w:rsidRPr="009B0771">
        <w:rPr>
          <w:szCs w:val="24"/>
        </w:rPr>
        <w:t xml:space="preserve">szabályzata az ugyanabból a tantárgyból tett harmadik és további vizsgát, előadások, szemináriumok, konzultációk, gyakorlati foglalkozások, terepgyakorlatok ismételt felvételét, </w:t>
      </w:r>
      <w:r w:rsidR="00FE3F1A" w:rsidRPr="009B0771">
        <w:rPr>
          <w:szCs w:val="24"/>
        </w:rPr>
        <w:t>jelen</w:t>
      </w:r>
      <w:r w:rsidRPr="009B0771">
        <w:rPr>
          <w:szCs w:val="24"/>
        </w:rPr>
        <w:t xml:space="preserve"> szabályzata a </w:t>
      </w:r>
      <w:r w:rsidR="00FE3F1A" w:rsidRPr="009B0771">
        <w:rPr>
          <w:szCs w:val="24"/>
        </w:rPr>
        <w:t>Hallgatói követelményrendszerben</w:t>
      </w:r>
      <w:r w:rsidRPr="009B0771">
        <w:rPr>
          <w:szCs w:val="24"/>
        </w:rPr>
        <w:t xml:space="preserve"> meghatározott kötelezettség elmulasztását vagy késedelmes teljesítését fiz</w:t>
      </w:r>
      <w:r w:rsidR="00FE3F1A" w:rsidRPr="009B0771">
        <w:rPr>
          <w:szCs w:val="24"/>
        </w:rPr>
        <w:t>etési kötelezettséghez kötheti a (4) – (</w:t>
      </w:r>
      <w:r w:rsidR="00FD6222" w:rsidRPr="009B0771">
        <w:rPr>
          <w:szCs w:val="24"/>
        </w:rPr>
        <w:t>9</w:t>
      </w:r>
      <w:r w:rsidR="00FE3F1A" w:rsidRPr="009B0771">
        <w:rPr>
          <w:szCs w:val="24"/>
        </w:rPr>
        <w:t xml:space="preserve">) bekezdések szerint. </w:t>
      </w:r>
      <w:r w:rsidRPr="009B0771">
        <w:rPr>
          <w:szCs w:val="24"/>
        </w:rPr>
        <w:t>A fizetési kötelezettség mértéke esetenként nem haladhatja meg teljes munkaidőre megállapított kötelező legkisebb munkab</w:t>
      </w:r>
      <w:r w:rsidR="00FE3F1A" w:rsidRPr="009B0771">
        <w:rPr>
          <w:szCs w:val="24"/>
        </w:rPr>
        <w:t>ér (minimálbér) öt százalékát.</w:t>
      </w:r>
      <w:r w:rsidR="00FE3F1A" w:rsidRPr="009B0771">
        <w:rPr>
          <w:rStyle w:val="Lbjegyzet-hivatkozs"/>
          <w:szCs w:val="24"/>
        </w:rPr>
        <w:footnoteReference w:id="202"/>
      </w:r>
    </w:p>
    <w:p w14:paraId="25E5CAC0" w14:textId="77777777" w:rsidR="000A6DF7" w:rsidRPr="009B0771" w:rsidRDefault="000A6DF7" w:rsidP="000A6DF7">
      <w:pPr>
        <w:jc w:val="both"/>
        <w:rPr>
          <w:szCs w:val="24"/>
        </w:rPr>
      </w:pPr>
      <w:bookmarkStart w:id="419" w:name="pr976"/>
      <w:bookmarkEnd w:id="419"/>
      <w:r w:rsidRPr="009B0771">
        <w:rPr>
          <w:szCs w:val="24"/>
        </w:rPr>
        <w:t>(3)</w:t>
      </w:r>
      <w:r w:rsidR="00FE3F1A" w:rsidRPr="009B0771">
        <w:rPr>
          <w:szCs w:val="24"/>
        </w:rPr>
        <w:t xml:space="preserve"> </w:t>
      </w:r>
      <w:r w:rsidRPr="009B0771">
        <w:rPr>
          <w:szCs w:val="24"/>
        </w:rPr>
        <w:t xml:space="preserve">Az (1)-(2) bekezdés alapján kérhető térítési díj megállapításának rendjét </w:t>
      </w:r>
      <w:r w:rsidR="00FE3F1A" w:rsidRPr="009B0771">
        <w:rPr>
          <w:szCs w:val="24"/>
        </w:rPr>
        <w:t>jelen</w:t>
      </w:r>
      <w:r w:rsidRPr="009B0771">
        <w:rPr>
          <w:szCs w:val="24"/>
        </w:rPr>
        <w:t xml:space="preserve"> szabályzatban kell meghatározni, azzal a megkötéssel, hogy annak kumulált összege - az (1) bekezdés</w:t>
      </w:r>
      <w:r w:rsidR="00FE3F1A" w:rsidRPr="009B0771">
        <w:rPr>
          <w:szCs w:val="24"/>
        </w:rPr>
        <w:t xml:space="preserve"> </w:t>
      </w:r>
      <w:r w:rsidRPr="009B0771">
        <w:rPr>
          <w:i/>
          <w:iCs/>
          <w:szCs w:val="24"/>
        </w:rPr>
        <w:t>a)</w:t>
      </w:r>
      <w:r w:rsidR="00FE3F1A" w:rsidRPr="009B0771">
        <w:rPr>
          <w:i/>
          <w:iCs/>
          <w:szCs w:val="24"/>
        </w:rPr>
        <w:t xml:space="preserve"> </w:t>
      </w:r>
      <w:r w:rsidRPr="009B0771">
        <w:rPr>
          <w:szCs w:val="24"/>
        </w:rPr>
        <w:t>pontban foglalt szolgáltatás figyelembevétele nélkül - nem lehet mag</w:t>
      </w:r>
      <w:r w:rsidR="00FE3F1A" w:rsidRPr="009B0771">
        <w:rPr>
          <w:szCs w:val="24"/>
        </w:rPr>
        <w:t>asabb, mint az önköltség fele.</w:t>
      </w:r>
      <w:r w:rsidR="00FE3F1A" w:rsidRPr="009B0771">
        <w:rPr>
          <w:rStyle w:val="Lbjegyzet-hivatkozs"/>
          <w:szCs w:val="24"/>
        </w:rPr>
        <w:footnoteReference w:id="203"/>
      </w:r>
    </w:p>
    <w:p w14:paraId="7B9FEDBB" w14:textId="77777777" w:rsidR="00B92DFD" w:rsidRPr="009B0771" w:rsidRDefault="000A6DF7" w:rsidP="000A6DF7">
      <w:pPr>
        <w:jc w:val="both"/>
        <w:rPr>
          <w:szCs w:val="24"/>
        </w:rPr>
      </w:pPr>
      <w:r w:rsidRPr="009B0771">
        <w:rPr>
          <w:szCs w:val="24"/>
        </w:rPr>
        <w:t xml:space="preserve">(4) </w:t>
      </w:r>
      <w:r w:rsidR="00FE3F1A" w:rsidRPr="009B0771">
        <w:rPr>
          <w:szCs w:val="24"/>
        </w:rPr>
        <w:t xml:space="preserve">Ismétlő és javítóvizsga díja: </w:t>
      </w:r>
      <w:r w:rsidRPr="009B0771">
        <w:rPr>
          <w:szCs w:val="24"/>
        </w:rPr>
        <w:t>A képzés folyamán ugyanabból a tantárgyból tett harmadik és t</w:t>
      </w:r>
      <w:r w:rsidR="00FE3F1A" w:rsidRPr="009B0771">
        <w:rPr>
          <w:szCs w:val="24"/>
        </w:rPr>
        <w:t xml:space="preserve">ovábbi vizsgáért, javító vizsgáért </w:t>
      </w:r>
      <w:r w:rsidRPr="009B0771">
        <w:rPr>
          <w:szCs w:val="24"/>
        </w:rPr>
        <w:t xml:space="preserve">a hallgató </w:t>
      </w:r>
      <w:r w:rsidR="00FE3F1A" w:rsidRPr="009B0771">
        <w:rPr>
          <w:szCs w:val="24"/>
        </w:rPr>
        <w:t xml:space="preserve">3000 Ft összegű </w:t>
      </w:r>
      <w:r w:rsidRPr="009B0771">
        <w:rPr>
          <w:szCs w:val="24"/>
        </w:rPr>
        <w:t>díjat fizet</w:t>
      </w:r>
      <w:r w:rsidR="00FE3F1A" w:rsidRPr="009B0771">
        <w:rPr>
          <w:szCs w:val="24"/>
        </w:rPr>
        <w:t xml:space="preserve">, </w:t>
      </w:r>
      <w:r w:rsidRPr="009B0771">
        <w:rPr>
          <w:szCs w:val="24"/>
        </w:rPr>
        <w:t xml:space="preserve">melyet a hallgató saját magának ír ki a </w:t>
      </w:r>
      <w:proofErr w:type="spellStart"/>
      <w:r w:rsidRPr="009B0771">
        <w:rPr>
          <w:szCs w:val="24"/>
        </w:rPr>
        <w:t>TR-ben</w:t>
      </w:r>
      <w:proofErr w:type="spellEnd"/>
      <w:r w:rsidRPr="009B0771">
        <w:rPr>
          <w:szCs w:val="24"/>
        </w:rPr>
        <w:t xml:space="preserve">. </w:t>
      </w:r>
    </w:p>
    <w:p w14:paraId="417011CD" w14:textId="075F64CB" w:rsidR="00FE3F1A" w:rsidRPr="003E74CB" w:rsidRDefault="000A6DF7" w:rsidP="000A6DF7">
      <w:pPr>
        <w:jc w:val="both"/>
        <w:rPr>
          <w:szCs w:val="24"/>
        </w:rPr>
      </w:pPr>
      <w:r w:rsidRPr="009B0771">
        <w:rPr>
          <w:szCs w:val="24"/>
        </w:rPr>
        <w:t>(5)</w:t>
      </w:r>
      <w:r w:rsidR="00D633BE">
        <w:rPr>
          <w:szCs w:val="24"/>
        </w:rPr>
        <w:t xml:space="preserve"> </w:t>
      </w:r>
      <w:r w:rsidR="00D633BE">
        <w:rPr>
          <w:rStyle w:val="Lbjegyzet-hivatkozs"/>
          <w:szCs w:val="24"/>
        </w:rPr>
        <w:footnoteReference w:id="204"/>
      </w:r>
      <w:r w:rsidRPr="008E5699">
        <w:rPr>
          <w:color w:val="FF0000"/>
          <w:szCs w:val="24"/>
        </w:rPr>
        <w:t xml:space="preserve"> </w:t>
      </w:r>
    </w:p>
    <w:p w14:paraId="0367AA7C" w14:textId="77777777" w:rsidR="000A6DF7" w:rsidRPr="009B0771" w:rsidRDefault="002A53DE" w:rsidP="000A6DF7">
      <w:pPr>
        <w:jc w:val="both"/>
        <w:rPr>
          <w:szCs w:val="24"/>
        </w:rPr>
      </w:pPr>
      <w:r w:rsidRPr="003E74CB">
        <w:rPr>
          <w:szCs w:val="24"/>
        </w:rPr>
        <w:t>(6</w:t>
      </w:r>
      <w:r w:rsidR="000A6DF7" w:rsidRPr="003E74CB">
        <w:rPr>
          <w:szCs w:val="24"/>
        </w:rPr>
        <w:t>) Mulasztási és késedelmes teljesítés díja: Bármilyen adminisztratív</w:t>
      </w:r>
      <w:r w:rsidR="000A6DF7" w:rsidRPr="009B0771">
        <w:rPr>
          <w:szCs w:val="24"/>
        </w:rPr>
        <w:t xml:space="preserve"> határidő, adatközlés elmulasztásáért, a feladat újabb időpontig történő teljesítéséig a hallgató díjat fizet. A hallgató tételenként fizeti a díjat (pl. tantárgyanként). A díjtételeket az 1. számú melléklet tartalmazza.</w:t>
      </w:r>
    </w:p>
    <w:p w14:paraId="3B0415B0" w14:textId="77777777" w:rsidR="000A6DF7" w:rsidRPr="009B0771" w:rsidRDefault="002A53DE" w:rsidP="000A6DF7">
      <w:pPr>
        <w:jc w:val="both"/>
        <w:rPr>
          <w:szCs w:val="24"/>
        </w:rPr>
      </w:pPr>
      <w:r w:rsidRPr="009B0771">
        <w:rPr>
          <w:szCs w:val="24"/>
        </w:rPr>
        <w:t>(7</w:t>
      </w:r>
      <w:r w:rsidR="000A6DF7" w:rsidRPr="009B0771">
        <w:rPr>
          <w:szCs w:val="24"/>
        </w:rPr>
        <w:t>) Képzéssel kapcsolatos irat, okirat ismételt kiadási díja: A hallgató díjat fizet a képzéssel kapcsolatos, bármilyen irat, okirat ismételt kiadásáért. A díjakat az 1. számú melléklet tartalmazza.</w:t>
      </w:r>
    </w:p>
    <w:p w14:paraId="26C0D515" w14:textId="77777777" w:rsidR="000A6DF7" w:rsidRPr="009B0771" w:rsidRDefault="000A6DF7" w:rsidP="000A6DF7">
      <w:pPr>
        <w:jc w:val="both"/>
        <w:rPr>
          <w:szCs w:val="24"/>
        </w:rPr>
      </w:pPr>
      <w:r w:rsidRPr="009B0771">
        <w:rPr>
          <w:szCs w:val="24"/>
        </w:rPr>
        <w:t>(</w:t>
      </w:r>
      <w:r w:rsidR="002A53DE" w:rsidRPr="009B0771">
        <w:rPr>
          <w:szCs w:val="24"/>
        </w:rPr>
        <w:t>8</w:t>
      </w:r>
      <w:r w:rsidRPr="009B0771">
        <w:rPr>
          <w:szCs w:val="24"/>
        </w:rPr>
        <w:t xml:space="preserve">) Kredit túllépési díj: Az </w:t>
      </w:r>
      <w:proofErr w:type="spellStart"/>
      <w:r w:rsidRPr="009B0771">
        <w:rPr>
          <w:szCs w:val="24"/>
        </w:rPr>
        <w:t>Nftv</w:t>
      </w:r>
      <w:proofErr w:type="spellEnd"/>
      <w:r w:rsidRPr="009B0771">
        <w:rPr>
          <w:szCs w:val="24"/>
        </w:rPr>
        <w:t xml:space="preserve"> 49. § (2a)</w:t>
      </w:r>
      <w:r w:rsidR="00FD6222" w:rsidRPr="009B0771">
        <w:rPr>
          <w:szCs w:val="24"/>
        </w:rPr>
        <w:t xml:space="preserve"> bekezdésében biztosított rendelkezés alapján a hallgatónak lehetősége van külön önköltség, illetve térítési díj nélkül e</w:t>
      </w:r>
      <w:r w:rsidRPr="009B0771">
        <w:rPr>
          <w:szCs w:val="24"/>
        </w:rPr>
        <w:t xml:space="preserve">gyéni tanulmányi rendjében az összes előírt kreditet tíz százalékkal meghaladó kreditértékű tárgyat, továbbá az összes előírt kredit tíz százalékáig terjedően nem magyar nyelven oktatott tárgyat </w:t>
      </w:r>
      <w:r w:rsidR="00FD6222" w:rsidRPr="009B0771">
        <w:rPr>
          <w:szCs w:val="24"/>
        </w:rPr>
        <w:t xml:space="preserve">felvenni. A rendelkezésben megengedett számú tárgy felett </w:t>
      </w:r>
      <w:r w:rsidRPr="009B0771">
        <w:rPr>
          <w:szCs w:val="24"/>
        </w:rPr>
        <w:t>felvett tantárgyak felvételéért a hallgató kreditenként a jelen Szabályzat 1. számú mellékletében meghatározott térítés</w:t>
      </w:r>
      <w:r w:rsidR="00FD6222" w:rsidRPr="009B0771">
        <w:rPr>
          <w:szCs w:val="24"/>
        </w:rPr>
        <w:t>i díjat</w:t>
      </w:r>
      <w:r w:rsidRPr="009B0771">
        <w:rPr>
          <w:szCs w:val="24"/>
        </w:rPr>
        <w:t xml:space="preserve"> fizet.</w:t>
      </w:r>
    </w:p>
    <w:p w14:paraId="4EBB5FCB" w14:textId="77777777" w:rsidR="000A6DF7" w:rsidRPr="009B0771" w:rsidRDefault="000A6DF7" w:rsidP="00B92DFD">
      <w:pPr>
        <w:ind w:left="708"/>
        <w:jc w:val="both"/>
        <w:rPr>
          <w:szCs w:val="24"/>
        </w:rPr>
      </w:pPr>
      <w:proofErr w:type="gramStart"/>
      <w:r w:rsidRPr="009B0771">
        <w:rPr>
          <w:szCs w:val="24"/>
        </w:rPr>
        <w:lastRenderedPageBreak/>
        <w:t>a</w:t>
      </w:r>
      <w:proofErr w:type="gramEnd"/>
      <w:r w:rsidRPr="009B0771">
        <w:rPr>
          <w:szCs w:val="24"/>
        </w:rPr>
        <w:t>)</w:t>
      </w:r>
      <w:r w:rsidR="00FD6222" w:rsidRPr="009B0771">
        <w:rPr>
          <w:szCs w:val="24"/>
        </w:rPr>
        <w:t xml:space="preserve"> A</w:t>
      </w:r>
      <w:r w:rsidR="00B92DFD" w:rsidRPr="009B0771">
        <w:rPr>
          <w:szCs w:val="24"/>
        </w:rPr>
        <w:t xml:space="preserve">bban az esetben, ha a hallgató kimerített a 10 %-nyi térítés nélkül felvehető kreditkeretét, kreditenként térítési díjat köteles fizetni az abszolutórium kiállítása után, amelynek összegét jelen szabályzat 1. számú melléklete tartalmazza. </w:t>
      </w:r>
    </w:p>
    <w:p w14:paraId="0556CE6F" w14:textId="73587128" w:rsidR="000A6DF7" w:rsidRPr="009B0771" w:rsidRDefault="00B92DFD" w:rsidP="00B92DFD">
      <w:pPr>
        <w:ind w:left="708"/>
        <w:jc w:val="both"/>
        <w:rPr>
          <w:szCs w:val="24"/>
        </w:rPr>
      </w:pPr>
      <w:r w:rsidRPr="009B0771">
        <w:rPr>
          <w:szCs w:val="24"/>
        </w:rPr>
        <w:t>b</w:t>
      </w:r>
      <w:r w:rsidR="000A6DF7" w:rsidRPr="009B0771">
        <w:rPr>
          <w:szCs w:val="24"/>
        </w:rPr>
        <w:t xml:space="preserve">) </w:t>
      </w:r>
      <w:r w:rsidR="007C461F">
        <w:rPr>
          <w:rStyle w:val="Lbjegyzet-hivatkozs"/>
          <w:szCs w:val="24"/>
        </w:rPr>
        <w:footnoteReference w:id="205"/>
      </w:r>
      <w:r w:rsidR="00D633BE" w:rsidRPr="004B1BFF">
        <w:rPr>
          <w:szCs w:val="24"/>
          <w:vertAlign w:val="superscript"/>
        </w:rPr>
        <w:t>,</w:t>
      </w:r>
      <w:r w:rsidR="00D633BE">
        <w:rPr>
          <w:rStyle w:val="Lbjegyzet-hivatkozs"/>
          <w:szCs w:val="24"/>
        </w:rPr>
        <w:footnoteReference w:id="206"/>
      </w:r>
      <w:r w:rsidR="000A6DF7" w:rsidRPr="009B0771">
        <w:rPr>
          <w:szCs w:val="24"/>
        </w:rPr>
        <w:t xml:space="preserve">A kreditkeret túllépését, az ebből következő </w:t>
      </w:r>
      <w:r w:rsidR="000A6DF7" w:rsidRPr="003E74CB">
        <w:rPr>
          <w:szCs w:val="24"/>
        </w:rPr>
        <w:t xml:space="preserve">költségtérítés összegét a Tanulmányi </w:t>
      </w:r>
      <w:r w:rsidR="008E5699" w:rsidRPr="00D633BE">
        <w:rPr>
          <w:szCs w:val="24"/>
        </w:rPr>
        <w:t xml:space="preserve">Osztály </w:t>
      </w:r>
      <w:r w:rsidR="000A6DF7" w:rsidRPr="00D633BE">
        <w:rPr>
          <w:szCs w:val="24"/>
        </w:rPr>
        <w:t>állapítja meg</w:t>
      </w:r>
      <w:r w:rsidR="002A53DE" w:rsidRPr="00D633BE">
        <w:rPr>
          <w:szCs w:val="24"/>
        </w:rPr>
        <w:t xml:space="preserve"> az abszolutórium kiadását követően.</w:t>
      </w:r>
      <w:r w:rsidR="000A6DF7" w:rsidRPr="00D633BE">
        <w:rPr>
          <w:szCs w:val="24"/>
        </w:rPr>
        <w:t xml:space="preserve"> A kivetést 15 napos esedékességgel a </w:t>
      </w:r>
      <w:r w:rsidR="008E5699" w:rsidRPr="00D633BE">
        <w:rPr>
          <w:szCs w:val="24"/>
        </w:rPr>
        <w:t xml:space="preserve">Tanulmányi Osztály </w:t>
      </w:r>
      <w:r w:rsidR="000A6DF7" w:rsidRPr="007C461F">
        <w:rPr>
          <w:szCs w:val="24"/>
        </w:rPr>
        <w:t>végzi.</w:t>
      </w:r>
      <w:r w:rsidR="000A6DF7" w:rsidRPr="009B0771">
        <w:rPr>
          <w:szCs w:val="24"/>
        </w:rPr>
        <w:t xml:space="preserve"> A befizetést legkésőbb az elektronikus tanulmányi rendszerben előírt határidőig, végzős hallgató esetében a fizetési kötelezettség teljesítése a végbizonyítvány kiállításának feltétele.</w:t>
      </w:r>
    </w:p>
    <w:p w14:paraId="6E3A2A13" w14:textId="77777777" w:rsidR="000A6DF7" w:rsidRPr="009B0771" w:rsidRDefault="002A53DE" w:rsidP="000A6DF7">
      <w:pPr>
        <w:jc w:val="both"/>
        <w:rPr>
          <w:szCs w:val="24"/>
        </w:rPr>
      </w:pPr>
      <w:r w:rsidRPr="009B0771">
        <w:rPr>
          <w:szCs w:val="24"/>
        </w:rPr>
        <w:t>(9</w:t>
      </w:r>
      <w:r w:rsidR="000A6DF7" w:rsidRPr="009B0771">
        <w:rPr>
          <w:szCs w:val="24"/>
        </w:rPr>
        <w:t xml:space="preserve">) </w:t>
      </w:r>
      <w:bookmarkStart w:id="420" w:name="pr1124"/>
      <w:bookmarkStart w:id="421" w:name="pr1126"/>
      <w:bookmarkEnd w:id="420"/>
      <w:bookmarkEnd w:id="421"/>
      <w:r w:rsidR="000A6DF7" w:rsidRPr="009B0771">
        <w:rPr>
          <w:szCs w:val="24"/>
        </w:rPr>
        <w:t>Az Egyetem létesítményeinek (könyvtár és a könyvtári alapszolgáltatások, laboratórium, számítástechnikai, sport- és szabadidős létesítmények) és eszközeinek használata az adott létesítmények szabályzata alapján meghatározott körben minősül ingyenesnek. Az ingyenes szolgáltatásokon felül a létesítmények által meghatározott mértékű díj szedhető a hallgatótól a szolgáltatás igénybevételéért.</w:t>
      </w:r>
      <w:r w:rsidR="00FD6222" w:rsidRPr="009B0771">
        <w:rPr>
          <w:szCs w:val="24"/>
        </w:rPr>
        <w:t xml:space="preserve"> </w:t>
      </w:r>
    </w:p>
    <w:p w14:paraId="486D0C1E" w14:textId="77777777" w:rsidR="000A6DF7" w:rsidRPr="009B0771" w:rsidRDefault="000A6DF7" w:rsidP="000A6DF7">
      <w:pPr>
        <w:jc w:val="both"/>
        <w:rPr>
          <w:szCs w:val="24"/>
        </w:rPr>
      </w:pPr>
      <w:r w:rsidRPr="009B0771">
        <w:rPr>
          <w:szCs w:val="24"/>
        </w:rPr>
        <w:t>(1</w:t>
      </w:r>
      <w:r w:rsidR="002A53DE" w:rsidRPr="009B0771">
        <w:rPr>
          <w:szCs w:val="24"/>
        </w:rPr>
        <w:t>0</w:t>
      </w:r>
      <w:r w:rsidRPr="009B0771">
        <w:rPr>
          <w:szCs w:val="24"/>
        </w:rPr>
        <w:t>) Egyéb szolgáltatásokért, amelyek nem kapcsolódnak a képzési és kimeneti követelményekben, illetve a tantervekben foglalt tanulmányi kötelezettségek teljesítéséhez –az Egyetemi Hallgatói Önkormányzat egyetértésével – 1. számú mellékletet képező táblázatban foglaltak szerint más díjak is megállapíthatók. E díjak megfizetésére a hallgató csak a szolgáltatás igénybevétele esetén kötelezhető.</w:t>
      </w:r>
    </w:p>
    <w:p w14:paraId="1A76C66C" w14:textId="77777777" w:rsidR="000A6DF7" w:rsidRPr="009B0771" w:rsidRDefault="000A6DF7" w:rsidP="00C418B8">
      <w:pPr>
        <w:jc w:val="both"/>
        <w:rPr>
          <w:szCs w:val="24"/>
        </w:rPr>
      </w:pPr>
    </w:p>
    <w:bookmarkEnd w:id="408"/>
    <w:bookmarkEnd w:id="409"/>
    <w:bookmarkEnd w:id="410"/>
    <w:bookmarkEnd w:id="411"/>
    <w:bookmarkEnd w:id="412"/>
    <w:bookmarkEnd w:id="413"/>
    <w:p w14:paraId="59A6E9CF" w14:textId="77777777" w:rsidR="00C418B8" w:rsidRPr="009B0771" w:rsidRDefault="00A92392" w:rsidP="00C418B8">
      <w:pPr>
        <w:jc w:val="center"/>
        <w:rPr>
          <w:b/>
          <w:szCs w:val="24"/>
        </w:rPr>
      </w:pPr>
      <w:r w:rsidRPr="009B0771">
        <w:rPr>
          <w:b/>
          <w:szCs w:val="24"/>
        </w:rPr>
        <w:t>Önköltség/</w:t>
      </w:r>
      <w:r w:rsidR="00CC2F9C" w:rsidRPr="009B0771">
        <w:rPr>
          <w:b/>
          <w:szCs w:val="24"/>
        </w:rPr>
        <w:t>Költségtérítés</w:t>
      </w:r>
    </w:p>
    <w:p w14:paraId="73649C76" w14:textId="77777777" w:rsidR="00C418B8" w:rsidRPr="009B0771" w:rsidRDefault="004A18DB" w:rsidP="00C418B8">
      <w:pPr>
        <w:jc w:val="center"/>
        <w:rPr>
          <w:b/>
          <w:szCs w:val="24"/>
        </w:rPr>
      </w:pPr>
      <w:r w:rsidRPr="009B0771">
        <w:rPr>
          <w:b/>
          <w:szCs w:val="24"/>
        </w:rPr>
        <w:t>3</w:t>
      </w:r>
      <w:r w:rsidR="001D3658" w:rsidRPr="009B0771">
        <w:rPr>
          <w:b/>
          <w:szCs w:val="24"/>
        </w:rPr>
        <w:t>7</w:t>
      </w:r>
      <w:r w:rsidR="00C418B8" w:rsidRPr="009B0771">
        <w:rPr>
          <w:b/>
          <w:szCs w:val="24"/>
        </w:rPr>
        <w:t>.§</w:t>
      </w:r>
    </w:p>
    <w:p w14:paraId="75D35B24" w14:textId="3CA1DACD" w:rsidR="00FD6222" w:rsidRPr="009B0771" w:rsidRDefault="00E5295B" w:rsidP="00000CE9">
      <w:pPr>
        <w:jc w:val="both"/>
        <w:rPr>
          <w:szCs w:val="24"/>
        </w:rPr>
      </w:pPr>
      <w:r w:rsidRPr="009B0771">
        <w:rPr>
          <w:szCs w:val="24"/>
        </w:rPr>
        <w:t xml:space="preserve">(1) </w:t>
      </w:r>
      <w:r w:rsidR="00D633BE">
        <w:rPr>
          <w:rStyle w:val="Lbjegyzet-hivatkozs"/>
          <w:szCs w:val="24"/>
        </w:rPr>
        <w:footnoteReference w:id="207"/>
      </w:r>
      <w:r w:rsidR="00FD6222" w:rsidRPr="009B0771">
        <w:rPr>
          <w:szCs w:val="24"/>
        </w:rPr>
        <w:t xml:space="preserve">Ha a hallgató önköltséges/költségtérítéses képzésben vesz részt, </w:t>
      </w:r>
      <w:r w:rsidR="00E96A4C" w:rsidRPr="009B0771">
        <w:rPr>
          <w:szCs w:val="24"/>
        </w:rPr>
        <w:t xml:space="preserve">a </w:t>
      </w:r>
      <w:proofErr w:type="spellStart"/>
      <w:r w:rsidR="00A563DC" w:rsidRPr="00D633BE">
        <w:rPr>
          <w:szCs w:val="24"/>
        </w:rPr>
        <w:t>Nftv</w:t>
      </w:r>
      <w:proofErr w:type="spellEnd"/>
      <w:r w:rsidR="00A563DC" w:rsidRPr="00D633BE">
        <w:rPr>
          <w:szCs w:val="24"/>
        </w:rPr>
        <w:t xml:space="preserve">. </w:t>
      </w:r>
      <w:r w:rsidR="00727142" w:rsidRPr="00D633BE">
        <w:rPr>
          <w:szCs w:val="24"/>
        </w:rPr>
        <w:t>81</w:t>
      </w:r>
      <w:r w:rsidR="00727142" w:rsidRPr="009B0771">
        <w:rPr>
          <w:szCs w:val="24"/>
        </w:rPr>
        <w:t>. § (1)-(2) bekezdésében</w:t>
      </w:r>
      <w:r w:rsidR="00727142" w:rsidRPr="009B0771">
        <w:rPr>
          <w:rStyle w:val="Lbjegyzet-hivatkozs"/>
          <w:szCs w:val="24"/>
        </w:rPr>
        <w:footnoteReference w:id="208"/>
      </w:r>
      <w:r w:rsidR="00727142" w:rsidRPr="009B0771">
        <w:rPr>
          <w:szCs w:val="24"/>
        </w:rPr>
        <w:t xml:space="preserve"> meghatározottakért önköltséget, </w:t>
      </w:r>
      <w:r w:rsidR="00FD6222" w:rsidRPr="009B0771">
        <w:rPr>
          <w:szCs w:val="24"/>
        </w:rPr>
        <w:t xml:space="preserve">a </w:t>
      </w:r>
      <w:r w:rsidR="002C6060" w:rsidRPr="00D633BE">
        <w:rPr>
          <w:szCs w:val="24"/>
        </w:rPr>
        <w:t>82.</w:t>
      </w:r>
      <w:r w:rsidR="00727142" w:rsidRPr="009B0771">
        <w:rPr>
          <w:szCs w:val="24"/>
        </w:rPr>
        <w:t>§ (1)-(2) bekezdésében felsoroltakért térítési díjat kell fizetnie.</w:t>
      </w:r>
      <w:r w:rsidR="00727142" w:rsidRPr="009B0771">
        <w:rPr>
          <w:rStyle w:val="Lbjegyzet-hivatkozs"/>
          <w:szCs w:val="24"/>
        </w:rPr>
        <w:footnoteReference w:id="209"/>
      </w:r>
    </w:p>
    <w:p w14:paraId="485C7315" w14:textId="77777777" w:rsidR="00CC2F9C" w:rsidRPr="009B0771" w:rsidRDefault="00727142" w:rsidP="00000CE9">
      <w:pPr>
        <w:jc w:val="both"/>
        <w:rPr>
          <w:szCs w:val="24"/>
        </w:rPr>
      </w:pPr>
      <w:r w:rsidRPr="009B0771">
        <w:rPr>
          <w:szCs w:val="24"/>
        </w:rPr>
        <w:t xml:space="preserve">(2) </w:t>
      </w:r>
      <w:r w:rsidR="00F679B1">
        <w:rPr>
          <w:rStyle w:val="Lbjegyzet-hivatkozs"/>
          <w:szCs w:val="24"/>
        </w:rPr>
        <w:footnoteReference w:id="210"/>
      </w:r>
      <w:r w:rsidR="00E5295B" w:rsidRPr="009B0771">
        <w:rPr>
          <w:szCs w:val="24"/>
        </w:rPr>
        <w:t>A költségtérítés</w:t>
      </w:r>
      <w:r w:rsidR="00CC2F9C" w:rsidRPr="009B0771">
        <w:rPr>
          <w:szCs w:val="24"/>
        </w:rPr>
        <w:t>/önköltség</w:t>
      </w:r>
      <w:r w:rsidR="00E5295B" w:rsidRPr="009B0771">
        <w:rPr>
          <w:szCs w:val="24"/>
        </w:rPr>
        <w:t xml:space="preserve"> mértékét az adott képzés oktatásáért felelős kar előterjesztése </w:t>
      </w:r>
      <w:r w:rsidR="00E5295B" w:rsidRPr="00F679B1">
        <w:rPr>
          <w:szCs w:val="24"/>
        </w:rPr>
        <w:t xml:space="preserve">alapján </w:t>
      </w:r>
      <w:r w:rsidR="00DE2F7D" w:rsidRPr="00F679B1">
        <w:rPr>
          <w:szCs w:val="24"/>
        </w:rPr>
        <w:t xml:space="preserve">a Kancellár </w:t>
      </w:r>
      <w:r w:rsidR="00E5295B" w:rsidRPr="00F679B1">
        <w:rPr>
          <w:szCs w:val="24"/>
        </w:rPr>
        <w:t xml:space="preserve">állapítja </w:t>
      </w:r>
      <w:r w:rsidR="00E5295B" w:rsidRPr="009B0771">
        <w:rPr>
          <w:szCs w:val="24"/>
        </w:rPr>
        <w:t>meg egy tanévre,</w:t>
      </w:r>
      <w:r w:rsidR="00CC2F9C" w:rsidRPr="009B0771">
        <w:rPr>
          <w:szCs w:val="24"/>
        </w:rPr>
        <w:t xml:space="preserve"> a Kormány által megadott keretek közt.</w:t>
      </w:r>
    </w:p>
    <w:p w14:paraId="1DB7C1FA" w14:textId="77777777" w:rsidR="00E5295B" w:rsidRPr="009B0771" w:rsidRDefault="00CC2F9C" w:rsidP="00000CE9">
      <w:pPr>
        <w:jc w:val="both"/>
        <w:rPr>
          <w:szCs w:val="24"/>
        </w:rPr>
      </w:pPr>
      <w:r w:rsidRPr="009B0771">
        <w:rPr>
          <w:szCs w:val="24"/>
        </w:rPr>
        <w:t>(</w:t>
      </w:r>
      <w:r w:rsidR="00727142" w:rsidRPr="009B0771">
        <w:rPr>
          <w:szCs w:val="24"/>
        </w:rPr>
        <w:t>3</w:t>
      </w:r>
      <w:r w:rsidRPr="009B0771">
        <w:rPr>
          <w:szCs w:val="24"/>
        </w:rPr>
        <w:t xml:space="preserve">) </w:t>
      </w:r>
      <w:r w:rsidR="00C762F6" w:rsidRPr="009B0771">
        <w:rPr>
          <w:szCs w:val="24"/>
        </w:rPr>
        <w:t xml:space="preserve">Az önköltséges képzés keretében az oktatás teljes költségét a hallgatók viselik, </w:t>
      </w:r>
      <w:r w:rsidR="00FD6222" w:rsidRPr="009B0771">
        <w:rPr>
          <w:szCs w:val="24"/>
        </w:rPr>
        <w:t>a</w:t>
      </w:r>
      <w:r w:rsidR="00C762F6" w:rsidRPr="009B0771">
        <w:rPr>
          <w:szCs w:val="24"/>
        </w:rPr>
        <w:t>melyet az állam – amennyiben a hallgatók igénylik – kedvezményes, államilag garantált kamatozású Diákhitel2 konstrukció biztosításával támog</w:t>
      </w:r>
      <w:r w:rsidRPr="009B0771">
        <w:rPr>
          <w:szCs w:val="24"/>
        </w:rPr>
        <w:t>at.</w:t>
      </w:r>
    </w:p>
    <w:p w14:paraId="2D994307" w14:textId="77777777" w:rsidR="00E5295B" w:rsidRPr="009B0771" w:rsidRDefault="00F6457B" w:rsidP="00000CE9">
      <w:pPr>
        <w:jc w:val="both"/>
        <w:rPr>
          <w:szCs w:val="24"/>
        </w:rPr>
      </w:pPr>
      <w:r w:rsidRPr="009B0771">
        <w:rPr>
          <w:szCs w:val="24"/>
        </w:rPr>
        <w:t>(</w:t>
      </w:r>
      <w:r w:rsidR="00727142" w:rsidRPr="009B0771">
        <w:rPr>
          <w:szCs w:val="24"/>
        </w:rPr>
        <w:t>4</w:t>
      </w:r>
      <w:r w:rsidRPr="009B0771">
        <w:rPr>
          <w:szCs w:val="24"/>
        </w:rPr>
        <w:t xml:space="preserve">) A hallgató és az Egyetem képviselője képzési szerződést köt beiratkozáskor. A szerződés nyomtatvány, amely rögzíti a költségtérítés/önköltség összegét elérhető a következő linken: </w:t>
      </w:r>
      <w:hyperlink r:id="rId12" w:history="1">
        <w:r w:rsidRPr="009B0771">
          <w:rPr>
            <w:rStyle w:val="Hiperhivatkozs"/>
            <w:color w:val="auto"/>
            <w:szCs w:val="24"/>
          </w:rPr>
          <w:t>https://neptun.ke.hu/hallgato/login.aspx</w:t>
        </w:r>
      </w:hyperlink>
      <w:r w:rsidR="00E5295B" w:rsidRPr="009B0771">
        <w:rPr>
          <w:szCs w:val="24"/>
        </w:rPr>
        <w:t xml:space="preserve">. </w:t>
      </w:r>
      <w:r w:rsidR="00D2362F" w:rsidRPr="009B0771">
        <w:rPr>
          <w:szCs w:val="24"/>
        </w:rPr>
        <w:t xml:space="preserve">A </w:t>
      </w:r>
      <w:r w:rsidR="00E5295B" w:rsidRPr="009B0771">
        <w:rPr>
          <w:szCs w:val="24"/>
        </w:rPr>
        <w:t>szerződést a személyi anyagban a hallgatói jogviszony megszűnését követően 10 évig meg kell őrizni.</w:t>
      </w:r>
      <w:r w:rsidR="000A6DF7" w:rsidRPr="009B0771">
        <w:rPr>
          <w:rStyle w:val="Lbjegyzet-hivatkozs"/>
          <w:szCs w:val="24"/>
        </w:rPr>
        <w:footnoteReference w:id="211"/>
      </w:r>
    </w:p>
    <w:p w14:paraId="6BAD27A7" w14:textId="77777777" w:rsidR="002514AD" w:rsidRPr="009B0771" w:rsidRDefault="00E5295B" w:rsidP="002514AD">
      <w:pPr>
        <w:jc w:val="both"/>
        <w:rPr>
          <w:szCs w:val="24"/>
        </w:rPr>
      </w:pPr>
      <w:r w:rsidRPr="009B0771">
        <w:rPr>
          <w:szCs w:val="24"/>
        </w:rPr>
        <w:t xml:space="preserve">(5) Az adott képzésre megállapított </w:t>
      </w:r>
      <w:r w:rsidR="00727142" w:rsidRPr="009B0771">
        <w:rPr>
          <w:szCs w:val="24"/>
        </w:rPr>
        <w:t>önköltség/</w:t>
      </w:r>
      <w:r w:rsidRPr="009B0771">
        <w:rPr>
          <w:szCs w:val="24"/>
        </w:rPr>
        <w:t>költségtérítés mértékét a Felsőoktatási Felvételi Tájékoztatóban közzé kell tenni.</w:t>
      </w:r>
    </w:p>
    <w:p w14:paraId="6CD70FC7" w14:textId="77777777" w:rsidR="002514AD" w:rsidRPr="009B0771" w:rsidRDefault="002514AD" w:rsidP="002514AD">
      <w:pPr>
        <w:jc w:val="both"/>
        <w:rPr>
          <w:szCs w:val="24"/>
        </w:rPr>
      </w:pPr>
      <w:r w:rsidRPr="009B0771">
        <w:rPr>
          <w:szCs w:val="24"/>
        </w:rPr>
        <w:t xml:space="preserve">(6) A tanévre megállapított </w:t>
      </w:r>
      <w:r w:rsidR="00727142" w:rsidRPr="009B0771">
        <w:rPr>
          <w:szCs w:val="24"/>
        </w:rPr>
        <w:t>önköltség/</w:t>
      </w:r>
      <w:r w:rsidRPr="009B0771">
        <w:rPr>
          <w:szCs w:val="24"/>
        </w:rPr>
        <w:t>költségtérítés teljes összegét köteles befizetni a hallgató a félévkezdést megelőzően kiküldött tájékoztató levélben meghatározott beérkezési határidőig.</w:t>
      </w:r>
    </w:p>
    <w:p w14:paraId="11852488" w14:textId="38A1D2D1" w:rsidR="00380DE9" w:rsidRPr="000D1965" w:rsidRDefault="00380DE9" w:rsidP="00380DE9">
      <w:pPr>
        <w:jc w:val="both"/>
        <w:rPr>
          <w:szCs w:val="24"/>
        </w:rPr>
      </w:pPr>
      <w:r w:rsidRPr="009B0771">
        <w:rPr>
          <w:szCs w:val="24"/>
        </w:rPr>
        <w:lastRenderedPageBreak/>
        <w:t xml:space="preserve">(7) </w:t>
      </w:r>
      <w:r w:rsidR="000D1965">
        <w:rPr>
          <w:rStyle w:val="Lbjegyzet-hivatkozs"/>
          <w:szCs w:val="24"/>
        </w:rPr>
        <w:footnoteReference w:id="212"/>
      </w:r>
      <w:r w:rsidR="000D1965" w:rsidRPr="000D1965">
        <w:rPr>
          <w:szCs w:val="24"/>
          <w:vertAlign w:val="superscript"/>
        </w:rPr>
        <w:t>,</w:t>
      </w:r>
      <w:r w:rsidR="00397DD4">
        <w:rPr>
          <w:rStyle w:val="Lbjegyzet-hivatkozs"/>
          <w:szCs w:val="24"/>
        </w:rPr>
        <w:footnoteReference w:id="213"/>
      </w:r>
      <w:r w:rsidR="00372AB4" w:rsidRPr="004B1BFF">
        <w:rPr>
          <w:szCs w:val="24"/>
          <w:vertAlign w:val="superscript"/>
        </w:rPr>
        <w:t>,</w:t>
      </w:r>
      <w:r w:rsidR="00372AB4">
        <w:rPr>
          <w:rStyle w:val="Lbjegyzet-hivatkozs"/>
          <w:szCs w:val="24"/>
        </w:rPr>
        <w:footnoteReference w:id="214"/>
      </w:r>
      <w:r w:rsidRPr="009B0771">
        <w:rPr>
          <w:szCs w:val="24"/>
        </w:rPr>
        <w:t xml:space="preserve">A hallgatói hitel felvételével kapcsolatos </w:t>
      </w:r>
      <w:r w:rsidRPr="003E74CB">
        <w:rPr>
          <w:szCs w:val="24"/>
        </w:rPr>
        <w:t xml:space="preserve">ügyintézést az </w:t>
      </w:r>
      <w:r w:rsidRPr="00372AB4">
        <w:rPr>
          <w:szCs w:val="24"/>
        </w:rPr>
        <w:t xml:space="preserve">Egyetemen a </w:t>
      </w:r>
      <w:r w:rsidR="006738C6" w:rsidRPr="00372AB4">
        <w:rPr>
          <w:szCs w:val="24"/>
        </w:rPr>
        <w:t xml:space="preserve">Tanulmányi Osztály </w:t>
      </w:r>
      <w:r w:rsidRPr="00372AB4">
        <w:rPr>
          <w:szCs w:val="24"/>
        </w:rPr>
        <w:t>végzi, ahol a diákhitellel kapcsolatos nyomtatványokat a Diákhitel Központ által meghatározott határidőig kell leadni.</w:t>
      </w:r>
      <w:r w:rsidR="001F6C2B" w:rsidRPr="00372AB4">
        <w:rPr>
          <w:szCs w:val="24"/>
        </w:rPr>
        <w:t xml:space="preserve"> </w:t>
      </w:r>
      <w:r w:rsidR="00F33289" w:rsidRPr="00372AB4">
        <w:rPr>
          <w:szCs w:val="24"/>
        </w:rPr>
        <w:t xml:space="preserve">Őszi félévben szeptember 15-ig, tavaszi félévben február 15-ig leadott </w:t>
      </w:r>
      <w:r w:rsidR="001F6C2B" w:rsidRPr="00372AB4">
        <w:rPr>
          <w:szCs w:val="24"/>
        </w:rPr>
        <w:t xml:space="preserve">engedményezési </w:t>
      </w:r>
      <w:r w:rsidR="00F33289" w:rsidRPr="00372AB4">
        <w:rPr>
          <w:szCs w:val="24"/>
        </w:rPr>
        <w:t>adat</w:t>
      </w:r>
      <w:r w:rsidR="001F6C2B" w:rsidRPr="00372AB4">
        <w:rPr>
          <w:szCs w:val="24"/>
        </w:rPr>
        <w:t xml:space="preserve">lap </w:t>
      </w:r>
      <w:r w:rsidR="00F33289" w:rsidRPr="00372AB4">
        <w:rPr>
          <w:szCs w:val="24"/>
        </w:rPr>
        <w:t xml:space="preserve">vagy diákhitel szerződés esetén, a költségtérítési díj befizetési határideje őszi félévben október 15-re, tavaszi félévben március </w:t>
      </w:r>
      <w:r w:rsidR="00F33289" w:rsidRPr="000D1965">
        <w:rPr>
          <w:szCs w:val="24"/>
        </w:rPr>
        <w:t>15-re módosul</w:t>
      </w:r>
      <w:r w:rsidR="001F6C2B" w:rsidRPr="000D1965">
        <w:rPr>
          <w:szCs w:val="24"/>
        </w:rPr>
        <w:t>.</w:t>
      </w:r>
    </w:p>
    <w:p w14:paraId="3BD723CA" w14:textId="77777777" w:rsidR="00380DE9" w:rsidRPr="009B0771" w:rsidRDefault="00380DE9" w:rsidP="00380DE9">
      <w:pPr>
        <w:jc w:val="both"/>
        <w:rPr>
          <w:szCs w:val="24"/>
        </w:rPr>
      </w:pPr>
      <w:r w:rsidRPr="009B0771">
        <w:rPr>
          <w:szCs w:val="24"/>
        </w:rPr>
        <w:t xml:space="preserve">(8) </w:t>
      </w:r>
      <w:r w:rsidR="00397DD4">
        <w:rPr>
          <w:rStyle w:val="Lbjegyzet-hivatkozs"/>
          <w:szCs w:val="24"/>
        </w:rPr>
        <w:footnoteReference w:id="215"/>
      </w:r>
      <w:r w:rsidRPr="009B0771">
        <w:rPr>
          <w:szCs w:val="24"/>
        </w:rPr>
        <w:t xml:space="preserve">A lejárt határidejű fizetési </w:t>
      </w:r>
      <w:r w:rsidRPr="003E74CB">
        <w:rPr>
          <w:szCs w:val="24"/>
        </w:rPr>
        <w:t xml:space="preserve">kötelezettség teljesítésének elmulasztása esetén a hallgatót a </w:t>
      </w:r>
      <w:r w:rsidR="005A5806" w:rsidRPr="00397DD4">
        <w:rPr>
          <w:szCs w:val="24"/>
        </w:rPr>
        <w:t>Pénzügyi Osztály</w:t>
      </w:r>
      <w:r w:rsidRPr="009B0771">
        <w:rPr>
          <w:szCs w:val="24"/>
        </w:rPr>
        <w:t xml:space="preserve"> felszólítja elmaradásának 15 (naptári) napon belüli rendezésére. A fizetési kötelezettségét nem teljesítő hallgató </w:t>
      </w:r>
      <w:r w:rsidR="00751CE3" w:rsidRPr="009B0771">
        <w:rPr>
          <w:szCs w:val="24"/>
        </w:rPr>
        <w:t xml:space="preserve">jogkövetkezményként, </w:t>
      </w:r>
      <w:r w:rsidR="00BC5D35" w:rsidRPr="009B0771">
        <w:rPr>
          <w:szCs w:val="24"/>
        </w:rPr>
        <w:t xml:space="preserve">fizetési határidőtől függetlenül </w:t>
      </w:r>
      <w:r w:rsidRPr="009B0771">
        <w:rPr>
          <w:szCs w:val="24"/>
        </w:rPr>
        <w:t>– amennyiben nem kapott fizetési haladékot – bármilyen lejárt határidejű tartozás</w:t>
      </w:r>
      <w:r w:rsidR="00BC5D35" w:rsidRPr="009B0771">
        <w:rPr>
          <w:szCs w:val="24"/>
        </w:rPr>
        <w:t xml:space="preserve">, fennálló fizetési kötelezettség </w:t>
      </w:r>
      <w:r w:rsidRPr="009B0771">
        <w:rPr>
          <w:szCs w:val="24"/>
        </w:rPr>
        <w:t>esetén a félév végi vizsgákra nem jelentkezhet, a vizsgákat nem kezdheti meg, a következő félévre nem regisztrálhat</w:t>
      </w:r>
      <w:r w:rsidR="00727142" w:rsidRPr="009B0771">
        <w:rPr>
          <w:szCs w:val="24"/>
        </w:rPr>
        <w:t>, nem jelentkezhet be</w:t>
      </w:r>
      <w:r w:rsidR="00727142" w:rsidRPr="009B0771">
        <w:rPr>
          <w:rStyle w:val="Lbjegyzet-hivatkozs"/>
          <w:szCs w:val="24"/>
        </w:rPr>
        <w:footnoteReference w:id="216"/>
      </w:r>
      <w:r w:rsidRPr="009B0771">
        <w:rPr>
          <w:szCs w:val="24"/>
        </w:rPr>
        <w:t>, záróvizsgá</w:t>
      </w:r>
      <w:r w:rsidR="00BC5D35" w:rsidRPr="009B0771">
        <w:rPr>
          <w:szCs w:val="24"/>
        </w:rPr>
        <w:t>ra nem bocsátható.</w:t>
      </w:r>
      <w:r w:rsidR="00BC5D35" w:rsidRPr="009B0771">
        <w:rPr>
          <w:rStyle w:val="Lbjegyzet-hivatkozs"/>
          <w:szCs w:val="24"/>
        </w:rPr>
        <w:footnoteReference w:id="217"/>
      </w:r>
    </w:p>
    <w:p w14:paraId="4784C091" w14:textId="677E3829" w:rsidR="00380DE9" w:rsidRPr="009B0771" w:rsidRDefault="00380DE9" w:rsidP="00380DE9">
      <w:pPr>
        <w:jc w:val="both"/>
        <w:rPr>
          <w:szCs w:val="24"/>
        </w:rPr>
      </w:pPr>
      <w:r w:rsidRPr="009B0771">
        <w:rPr>
          <w:szCs w:val="24"/>
        </w:rPr>
        <w:t xml:space="preserve">(9) </w:t>
      </w:r>
      <w:r w:rsidR="00F679B1">
        <w:rPr>
          <w:rStyle w:val="Lbjegyzet-hivatkozs"/>
          <w:szCs w:val="24"/>
        </w:rPr>
        <w:footnoteReference w:id="218"/>
      </w:r>
      <w:r w:rsidRPr="009B0771">
        <w:rPr>
          <w:szCs w:val="24"/>
        </w:rPr>
        <w:t xml:space="preserve">Annak az aktív </w:t>
      </w:r>
      <w:r w:rsidRPr="00F679B1">
        <w:rPr>
          <w:szCs w:val="24"/>
        </w:rPr>
        <w:t>hallgatónak, akinek a képzési időszak kezdetétől számított egy hónap lejártát követően megszűnik</w:t>
      </w:r>
      <w:r w:rsidR="00932ADA" w:rsidRPr="00F679B1">
        <w:rPr>
          <w:szCs w:val="24"/>
        </w:rPr>
        <w:t>/szünetel</w:t>
      </w:r>
      <w:r w:rsidRPr="00F679B1">
        <w:rPr>
          <w:szCs w:val="24"/>
        </w:rPr>
        <w:t xml:space="preserve"> a hallgatói jogviszonya saját kérésre, vagy az egyetem egyoldalú nyilatkozatával szünteti meg azt, az adott félévre előírt költségtérítési díj időarányos részét be kell fizetnie. A fizetendő összeg megállapításakor a hallgatói jogviszony megszüntetését</w:t>
      </w:r>
      <w:r w:rsidR="00932ADA" w:rsidRPr="00F679B1">
        <w:rPr>
          <w:szCs w:val="24"/>
        </w:rPr>
        <w:t>/szünetel</w:t>
      </w:r>
      <w:r w:rsidR="00A2386F" w:rsidRPr="00F679B1">
        <w:rPr>
          <w:szCs w:val="24"/>
        </w:rPr>
        <w:t>tet</w:t>
      </w:r>
      <w:r w:rsidR="00932ADA" w:rsidRPr="00F679B1">
        <w:rPr>
          <w:szCs w:val="24"/>
        </w:rPr>
        <w:t>ését</w:t>
      </w:r>
      <w:r w:rsidRPr="00F679B1">
        <w:rPr>
          <w:szCs w:val="24"/>
        </w:rPr>
        <w:t xml:space="preserve"> kimondó határozatban közölt időpontot kell figyelembe venni. Minden megkezdett hónap teljes hónapnak </w:t>
      </w:r>
      <w:r w:rsidR="006738C6">
        <w:rPr>
          <w:szCs w:val="24"/>
        </w:rPr>
        <w:t>számít.</w:t>
      </w:r>
    </w:p>
    <w:p w14:paraId="4ADC5FC1" w14:textId="77777777" w:rsidR="00BB5D66" w:rsidRPr="00F679B1" w:rsidRDefault="00380DE9" w:rsidP="00000CE9">
      <w:pPr>
        <w:jc w:val="both"/>
        <w:rPr>
          <w:szCs w:val="24"/>
        </w:rPr>
      </w:pPr>
      <w:r w:rsidRPr="00F679B1">
        <w:rPr>
          <w:szCs w:val="24"/>
        </w:rPr>
        <w:t xml:space="preserve">(10) </w:t>
      </w:r>
      <w:r w:rsidR="00F679B1" w:rsidRPr="00F679B1">
        <w:rPr>
          <w:rStyle w:val="Lbjegyzet-hivatkozs"/>
          <w:szCs w:val="24"/>
        </w:rPr>
        <w:footnoteReference w:id="219"/>
      </w:r>
      <w:r w:rsidRPr="00F679B1">
        <w:rPr>
          <w:szCs w:val="24"/>
        </w:rPr>
        <w:t>Ha az aktív hallgató a félévre előírt költségtérítési díj teljes összegét befizette adott félévre és a képzési időszak kezdetétől számított egy hónap lejártát követően megszűnik</w:t>
      </w:r>
      <w:r w:rsidR="001D21FE" w:rsidRPr="00F679B1">
        <w:rPr>
          <w:szCs w:val="24"/>
        </w:rPr>
        <w:t>/szünetel</w:t>
      </w:r>
      <w:r w:rsidRPr="00F679B1">
        <w:rPr>
          <w:szCs w:val="24"/>
        </w:rPr>
        <w:t xml:space="preserve"> a hallgatói jogviszonya saját kérésre, vagy az egyetem egyoldalú nyilatkozatával szünteti meg azt, a befizetett </w:t>
      </w:r>
      <w:proofErr w:type="gramStart"/>
      <w:r w:rsidRPr="00F679B1">
        <w:rPr>
          <w:szCs w:val="24"/>
        </w:rPr>
        <w:t>költségtérítésből</w:t>
      </w:r>
      <w:proofErr w:type="gramEnd"/>
      <w:r w:rsidRPr="00F679B1">
        <w:rPr>
          <w:szCs w:val="24"/>
        </w:rPr>
        <w:t xml:space="preserve"> a szorgalmi időszakból hátra levő időarányos része (teljes hónapot számolva) utalható vissza számára. A visszautalandó összeg megállapításakor a hallgatói jogviszony megszüntetését</w:t>
      </w:r>
      <w:r w:rsidR="001D21FE" w:rsidRPr="00F679B1">
        <w:rPr>
          <w:szCs w:val="24"/>
        </w:rPr>
        <w:t>/szünetel</w:t>
      </w:r>
      <w:r w:rsidR="00A2386F" w:rsidRPr="00F679B1">
        <w:rPr>
          <w:szCs w:val="24"/>
        </w:rPr>
        <w:t>tet</w:t>
      </w:r>
      <w:r w:rsidR="001D21FE" w:rsidRPr="00F679B1">
        <w:rPr>
          <w:szCs w:val="24"/>
        </w:rPr>
        <w:t>ését</w:t>
      </w:r>
      <w:r w:rsidRPr="00F679B1">
        <w:rPr>
          <w:szCs w:val="24"/>
        </w:rPr>
        <w:t xml:space="preserve"> kimondó határozatban közölt időpontot kell figyelembe venni.</w:t>
      </w:r>
      <w:r w:rsidR="00BC5D35" w:rsidRPr="00F679B1">
        <w:rPr>
          <w:rStyle w:val="Lbjegyzet-hivatkozs"/>
          <w:szCs w:val="24"/>
        </w:rPr>
        <w:footnoteReference w:id="220"/>
      </w:r>
      <w:r w:rsidR="00BC5D35" w:rsidRPr="00F679B1">
        <w:rPr>
          <w:szCs w:val="24"/>
        </w:rPr>
        <w:t xml:space="preserve"> </w:t>
      </w:r>
    </w:p>
    <w:p w14:paraId="03524A3B" w14:textId="77777777" w:rsidR="00A2386F" w:rsidRPr="00F679B1" w:rsidRDefault="00A2386F" w:rsidP="00A2386F">
      <w:pPr>
        <w:pStyle w:val="Default"/>
        <w:jc w:val="both"/>
        <w:rPr>
          <w:color w:val="auto"/>
        </w:rPr>
      </w:pPr>
      <w:r w:rsidRPr="00F679B1">
        <w:rPr>
          <w:color w:val="auto"/>
        </w:rPr>
        <w:t xml:space="preserve">(11) </w:t>
      </w:r>
      <w:r w:rsidR="00F679B1" w:rsidRPr="00F679B1">
        <w:rPr>
          <w:rStyle w:val="Lbjegyzet-hivatkozs"/>
          <w:color w:val="auto"/>
        </w:rPr>
        <w:footnoteReference w:id="221"/>
      </w:r>
      <w:r w:rsidRPr="00F679B1">
        <w:rPr>
          <w:color w:val="auto"/>
        </w:rPr>
        <w:t>Amennyiben az aktív hallgató szülés, baleset, betegség, vagy más váratlan eseményre való hivatkozással kéri a hallgatói jogviszonya megszüntetését/szüneteltetését, úgy függetlenül attól, hogy azt a félév mely időszakában – de legkésőbb a félév vizsgaidőszakának utolsó napjáig – teszi, a hallgató részére a befizetett költségtérítési összeget, vagy költségtérítési összeg részletét – kezelési költség levonásával – kell visszautalni. A hallgató elhalálozása esetén a teljes befizetett költségtérítési összeget vissza kell utalni.</w:t>
      </w:r>
    </w:p>
    <w:p w14:paraId="06F6681E" w14:textId="77777777" w:rsidR="00A2386F" w:rsidRPr="00F679B1" w:rsidRDefault="00A2386F" w:rsidP="00A2386F">
      <w:pPr>
        <w:jc w:val="both"/>
        <w:rPr>
          <w:szCs w:val="24"/>
        </w:rPr>
      </w:pPr>
      <w:r w:rsidRPr="00F679B1">
        <w:rPr>
          <w:szCs w:val="24"/>
        </w:rPr>
        <w:t xml:space="preserve">(12) </w:t>
      </w:r>
      <w:r w:rsidR="00F679B1" w:rsidRPr="00F679B1">
        <w:rPr>
          <w:rStyle w:val="Lbjegyzet-hivatkozs"/>
          <w:szCs w:val="24"/>
        </w:rPr>
        <w:footnoteReference w:id="222"/>
      </w:r>
      <w:r w:rsidRPr="00F679B1">
        <w:rPr>
          <w:szCs w:val="24"/>
        </w:rPr>
        <w:t xml:space="preserve">A baleset, betegség, vagy szülés fennállását szakorvosi, vagy kórházi zárójelentéssel kell alátámasztani. </w:t>
      </w:r>
    </w:p>
    <w:p w14:paraId="36050099" w14:textId="77777777" w:rsidR="00A2386F" w:rsidRPr="00D33474" w:rsidRDefault="00A2386F" w:rsidP="00A2386F">
      <w:pPr>
        <w:jc w:val="both"/>
        <w:rPr>
          <w:szCs w:val="24"/>
        </w:rPr>
      </w:pPr>
      <w:r w:rsidRPr="00F679B1">
        <w:rPr>
          <w:szCs w:val="24"/>
        </w:rPr>
        <w:t xml:space="preserve">(13) </w:t>
      </w:r>
      <w:r w:rsidR="00F679B1" w:rsidRPr="00F679B1">
        <w:rPr>
          <w:rStyle w:val="Lbjegyzet-hivatkozs"/>
          <w:szCs w:val="24"/>
        </w:rPr>
        <w:footnoteReference w:id="223"/>
      </w:r>
      <w:r w:rsidRPr="00F679B1">
        <w:rPr>
          <w:szCs w:val="24"/>
        </w:rPr>
        <w:t>A (11) bekezdésben foglalt, a félév teljesítését akadályozó körülménynek olyan időtartamban kell fennállnia, amely valóban nem teszi lehetővé a félév teljesítését. Továbbá,</w:t>
      </w:r>
      <w:r w:rsidR="004777FF" w:rsidRPr="00F679B1">
        <w:rPr>
          <w:szCs w:val="24"/>
        </w:rPr>
        <w:t xml:space="preserve"> </w:t>
      </w:r>
      <w:r w:rsidRPr="00F679B1">
        <w:rPr>
          <w:szCs w:val="24"/>
        </w:rPr>
        <w:t>ha a hivatkozott körülmény a regisztrációs időszakban is fennállt, a hallgatónak azt is igazolni kell, hogy a regisztrációs időszakban</w:t>
      </w:r>
      <w:r w:rsidR="004777FF" w:rsidRPr="00F679B1">
        <w:rPr>
          <w:szCs w:val="24"/>
        </w:rPr>
        <w:t xml:space="preserve"> </w:t>
      </w:r>
      <w:r w:rsidRPr="00F679B1">
        <w:rPr>
          <w:szCs w:val="24"/>
        </w:rPr>
        <w:t xml:space="preserve">elháríthatatlan külső ok miatt nem tudta regisztrációját </w:t>
      </w:r>
      <w:r w:rsidRPr="00F679B1">
        <w:rPr>
          <w:szCs w:val="24"/>
        </w:rPr>
        <w:lastRenderedPageBreak/>
        <w:t xml:space="preserve">visszavonni. </w:t>
      </w:r>
      <w:r w:rsidRPr="00D33474">
        <w:rPr>
          <w:szCs w:val="24"/>
        </w:rPr>
        <w:t>Amennyiben a rendelkezésre álló dokumentumok alapján nem igazolható a hallgató mulasztása, úgy az önköltség, illetve önköltségrészlet visszafizetésére a (9)-(10) bekezdésben rögzítetteket kell alkalmazni.</w:t>
      </w:r>
    </w:p>
    <w:p w14:paraId="78F4B2CE" w14:textId="77777777" w:rsidR="00A2386F" w:rsidRPr="00D33474" w:rsidRDefault="00A2386F" w:rsidP="00A2386F">
      <w:pPr>
        <w:jc w:val="both"/>
        <w:rPr>
          <w:szCs w:val="24"/>
        </w:rPr>
      </w:pPr>
    </w:p>
    <w:p w14:paraId="5E7C7375" w14:textId="77777777" w:rsidR="00BC5D35" w:rsidRPr="00D33474" w:rsidRDefault="00D81C4D" w:rsidP="00BC5D35">
      <w:pPr>
        <w:jc w:val="center"/>
        <w:rPr>
          <w:b/>
        </w:rPr>
      </w:pPr>
      <w:bookmarkStart w:id="422" w:name="_Toc150533436"/>
      <w:bookmarkStart w:id="423" w:name="_Toc150533778"/>
      <w:bookmarkStart w:id="424" w:name="_Toc151125141"/>
      <w:bookmarkStart w:id="425" w:name="_Toc151180479"/>
      <w:bookmarkStart w:id="426" w:name="_Toc152129702"/>
      <w:bookmarkStart w:id="427" w:name="_Toc152945241"/>
      <w:bookmarkStart w:id="428" w:name="_Toc168195354"/>
      <w:bookmarkStart w:id="429" w:name="_Toc168195869"/>
      <w:bookmarkStart w:id="430" w:name="_Toc232908564"/>
      <w:bookmarkStart w:id="431" w:name="_Toc366588709"/>
      <w:bookmarkStart w:id="432" w:name="_Toc366662621"/>
      <w:r w:rsidRPr="00D33474">
        <w:rPr>
          <w:b/>
        </w:rPr>
        <w:t>Kollégiumi térítési díj</w:t>
      </w:r>
      <w:r w:rsidR="007B3CB5" w:rsidRPr="00D33474">
        <w:rPr>
          <w:b/>
        </w:rPr>
        <w:t xml:space="preserve"> </w:t>
      </w:r>
    </w:p>
    <w:p w14:paraId="67663BA0" w14:textId="77777777" w:rsidR="00BC5D35" w:rsidRPr="009B0771" w:rsidRDefault="004A18DB" w:rsidP="00BC5D35">
      <w:pPr>
        <w:jc w:val="center"/>
        <w:rPr>
          <w:b/>
        </w:rPr>
      </w:pPr>
      <w:r w:rsidRPr="009B0771">
        <w:rPr>
          <w:b/>
        </w:rPr>
        <w:t>3</w:t>
      </w:r>
      <w:r w:rsidR="001D3658" w:rsidRPr="009B0771">
        <w:rPr>
          <w:b/>
        </w:rPr>
        <w:t>8</w:t>
      </w:r>
      <w:r w:rsidR="00BC5D35" w:rsidRPr="009B0771">
        <w:rPr>
          <w:b/>
        </w:rPr>
        <w:t>. §</w:t>
      </w:r>
    </w:p>
    <w:p w14:paraId="580A4715" w14:textId="4CEB19D4" w:rsidR="0024661F" w:rsidRPr="009B0771" w:rsidRDefault="0024661F" w:rsidP="0024661F">
      <w:pPr>
        <w:autoSpaceDE w:val="0"/>
        <w:autoSpaceDN w:val="0"/>
        <w:adjustRightInd w:val="0"/>
        <w:jc w:val="both"/>
        <w:rPr>
          <w:szCs w:val="24"/>
        </w:rPr>
      </w:pPr>
      <w:r w:rsidRPr="009B0771">
        <w:rPr>
          <w:szCs w:val="24"/>
        </w:rPr>
        <w:t>(1)</w:t>
      </w:r>
      <w:r w:rsidR="004777FF">
        <w:rPr>
          <w:szCs w:val="24"/>
        </w:rPr>
        <w:t xml:space="preserve"> </w:t>
      </w:r>
      <w:r w:rsidR="00372AB4">
        <w:rPr>
          <w:rStyle w:val="Lbjegyzet-hivatkozs"/>
          <w:szCs w:val="24"/>
        </w:rPr>
        <w:footnoteReference w:id="224"/>
      </w:r>
      <w:r w:rsidRPr="009B0771">
        <w:rPr>
          <w:szCs w:val="24"/>
        </w:rPr>
        <w:t xml:space="preserve">A kollégiumi </w:t>
      </w:r>
      <w:r w:rsidRPr="00372AB4">
        <w:rPr>
          <w:szCs w:val="24"/>
        </w:rPr>
        <w:t>elhelyezésért térítési díjat kell fizetni</w:t>
      </w:r>
      <w:r w:rsidR="00BC5D35" w:rsidRPr="00372AB4">
        <w:rPr>
          <w:szCs w:val="24"/>
        </w:rPr>
        <w:t>, amelyet az</w:t>
      </w:r>
      <w:r w:rsidR="005161F2" w:rsidRPr="00372AB4">
        <w:rPr>
          <w:szCs w:val="24"/>
        </w:rPr>
        <w:t xml:space="preserve"> egyetemi honlapon kell közzétenni</w:t>
      </w:r>
      <w:r w:rsidRPr="00372AB4">
        <w:rPr>
          <w:szCs w:val="24"/>
        </w:rPr>
        <w:t xml:space="preserve">. A térítési díjat a lakhatási feltételek biztosításáért és az ahhoz kapcsolódó, a rendeltetésszerű használatot biztosító alapszolgáltatásokért kell fizetni. Az alapszolgáltatások összegét a kollégium komfortfokozata alapján kell meghatározni. A kollégium további kiegészítő szolgáltatásokat </w:t>
      </w:r>
      <w:r w:rsidRPr="009B0771">
        <w:rPr>
          <w:szCs w:val="24"/>
        </w:rPr>
        <w:t>nyújthat, melyek igénybevételéről a hallgató dönt.</w:t>
      </w:r>
      <w:r w:rsidR="00411B13" w:rsidRPr="009B0771">
        <w:rPr>
          <w:szCs w:val="24"/>
        </w:rPr>
        <w:t xml:space="preserve"> A többletszolgáltatások igénybevételének feltételeit és az azokért fizetendő díjat az üzemeltető állapítja meg.</w:t>
      </w:r>
    </w:p>
    <w:p w14:paraId="1D55E84B" w14:textId="77777777" w:rsidR="0024661F" w:rsidRPr="009B0771" w:rsidRDefault="0024661F" w:rsidP="0024661F">
      <w:pPr>
        <w:autoSpaceDE w:val="0"/>
        <w:autoSpaceDN w:val="0"/>
        <w:adjustRightInd w:val="0"/>
        <w:jc w:val="both"/>
        <w:rPr>
          <w:szCs w:val="24"/>
        </w:rPr>
      </w:pPr>
      <w:r w:rsidRPr="009B0771">
        <w:rPr>
          <w:szCs w:val="24"/>
        </w:rPr>
        <w:t>(2) A kollégiumi felvételkor meg kell határozni a térítési díj összegét, valamint hogy a kollégium milyen kiegészítő szolgáltatásokat nyújt, és ezekért a hallgató milyen fizetési kötelezettséggel tartozik.</w:t>
      </w:r>
    </w:p>
    <w:p w14:paraId="03BD3BCC" w14:textId="77777777" w:rsidR="0024661F" w:rsidRPr="009B0771" w:rsidRDefault="00CF7966" w:rsidP="0024661F">
      <w:pPr>
        <w:autoSpaceDE w:val="0"/>
        <w:autoSpaceDN w:val="0"/>
        <w:adjustRightInd w:val="0"/>
        <w:jc w:val="both"/>
        <w:rPr>
          <w:szCs w:val="24"/>
        </w:rPr>
      </w:pPr>
      <w:r w:rsidRPr="009B0771">
        <w:rPr>
          <w:szCs w:val="24"/>
        </w:rPr>
        <w:t>(3</w:t>
      </w:r>
      <w:r w:rsidR="0024661F" w:rsidRPr="009B0771">
        <w:rPr>
          <w:szCs w:val="24"/>
        </w:rPr>
        <w:t>) Az állami fenntartásban működő kollégium esetében az elhelyezés keretében biztosított lakhatási feltételekért és az ahhoz kapcsolódó kötelező szolgáltatásokért (a továbbiakban: alapszolgáltatás) kérhető térítési díj legmagasabb összegét, a kollégium komfortfokozat szerinti osztályba sorolásának feltételeit, az alapszolgáltatások körét a Kormány határozza meg.</w:t>
      </w:r>
      <w:r w:rsidR="00BC5D35" w:rsidRPr="009B0771">
        <w:rPr>
          <w:szCs w:val="24"/>
        </w:rPr>
        <w:t xml:space="preserve"> </w:t>
      </w:r>
      <w:r w:rsidR="00BC5D35" w:rsidRPr="009B0771">
        <w:rPr>
          <w:rStyle w:val="Lbjegyzet-hivatkozs"/>
          <w:szCs w:val="24"/>
        </w:rPr>
        <w:footnoteReference w:id="225"/>
      </w:r>
    </w:p>
    <w:p w14:paraId="0DABBD94" w14:textId="77777777" w:rsidR="0024661F" w:rsidRPr="009B0771" w:rsidRDefault="00CF7966" w:rsidP="0024661F">
      <w:pPr>
        <w:autoSpaceDE w:val="0"/>
        <w:autoSpaceDN w:val="0"/>
        <w:adjustRightInd w:val="0"/>
        <w:jc w:val="both"/>
        <w:rPr>
          <w:szCs w:val="24"/>
        </w:rPr>
      </w:pPr>
      <w:r w:rsidRPr="009B0771">
        <w:rPr>
          <w:szCs w:val="24"/>
        </w:rPr>
        <w:t xml:space="preserve">(4) </w:t>
      </w:r>
      <w:r w:rsidR="00BC5D35" w:rsidRPr="009B0771">
        <w:rPr>
          <w:szCs w:val="24"/>
        </w:rPr>
        <w:t xml:space="preserve">A </w:t>
      </w:r>
      <w:r w:rsidR="0024661F" w:rsidRPr="009B0771">
        <w:rPr>
          <w:szCs w:val="24"/>
        </w:rPr>
        <w:t>kollégiumi díj havi összege az államilag támogatott képzésben részt vevő hallgatók és államilag támogatott doktori képzésben részt vevő hallgatók esetében hallgatónként nem lehet magasabb, mint a kollégiumi normatíva éves összegének</w:t>
      </w:r>
    </w:p>
    <w:p w14:paraId="1094A0A6" w14:textId="77777777" w:rsidR="0024661F" w:rsidRPr="009B0771" w:rsidRDefault="0024661F" w:rsidP="0024661F">
      <w:pPr>
        <w:autoSpaceDE w:val="0"/>
        <w:autoSpaceDN w:val="0"/>
        <w:adjustRightInd w:val="0"/>
        <w:jc w:val="both"/>
        <w:rPr>
          <w:szCs w:val="24"/>
        </w:rPr>
      </w:pPr>
      <w:proofErr w:type="gramStart"/>
      <w:r w:rsidRPr="009B0771">
        <w:rPr>
          <w:i/>
          <w:szCs w:val="24"/>
        </w:rPr>
        <w:t>a</w:t>
      </w:r>
      <w:proofErr w:type="gramEnd"/>
      <w:r w:rsidRPr="009B0771">
        <w:rPr>
          <w:szCs w:val="24"/>
        </w:rPr>
        <w:t>) az I. kategóriába sorolt férőhely esetén 8 %-a;</w:t>
      </w:r>
    </w:p>
    <w:p w14:paraId="30E3B787" w14:textId="01036708" w:rsidR="0024661F" w:rsidRPr="009B0771" w:rsidRDefault="0024661F" w:rsidP="0024661F">
      <w:pPr>
        <w:autoSpaceDE w:val="0"/>
        <w:autoSpaceDN w:val="0"/>
        <w:adjustRightInd w:val="0"/>
        <w:jc w:val="both"/>
        <w:rPr>
          <w:szCs w:val="24"/>
        </w:rPr>
      </w:pPr>
      <w:r w:rsidRPr="009B0771">
        <w:rPr>
          <w:szCs w:val="24"/>
        </w:rPr>
        <w:t xml:space="preserve">b) </w:t>
      </w:r>
      <w:r w:rsidR="00372AB4">
        <w:rPr>
          <w:rStyle w:val="Lbjegyzet-hivatkozs"/>
          <w:szCs w:val="24"/>
        </w:rPr>
        <w:footnoteReference w:id="226"/>
      </w:r>
      <w:r w:rsidRPr="009B0771">
        <w:rPr>
          <w:szCs w:val="24"/>
        </w:rPr>
        <w:t xml:space="preserve">a </w:t>
      </w:r>
      <w:r w:rsidR="005161F2" w:rsidRPr="00372AB4">
        <w:rPr>
          <w:szCs w:val="24"/>
        </w:rPr>
        <w:t>I</w:t>
      </w:r>
      <w:r w:rsidRPr="00372AB4">
        <w:rPr>
          <w:szCs w:val="24"/>
        </w:rPr>
        <w:t xml:space="preserve">I. kategóriába </w:t>
      </w:r>
      <w:r w:rsidRPr="009B0771">
        <w:rPr>
          <w:szCs w:val="24"/>
        </w:rPr>
        <w:t>sorolt férőhely esetén 10 %-a;</w:t>
      </w:r>
    </w:p>
    <w:p w14:paraId="2B048ADD" w14:textId="77777777" w:rsidR="0024661F" w:rsidRPr="009B0771" w:rsidRDefault="0024661F" w:rsidP="0024661F">
      <w:pPr>
        <w:autoSpaceDE w:val="0"/>
        <w:autoSpaceDN w:val="0"/>
        <w:adjustRightInd w:val="0"/>
        <w:jc w:val="both"/>
        <w:rPr>
          <w:szCs w:val="24"/>
        </w:rPr>
      </w:pPr>
      <w:r w:rsidRPr="009B0771">
        <w:rPr>
          <w:i/>
          <w:szCs w:val="24"/>
        </w:rPr>
        <w:t>c</w:t>
      </w:r>
      <w:r w:rsidRPr="009B0771">
        <w:rPr>
          <w:szCs w:val="24"/>
        </w:rPr>
        <w:t>)</w:t>
      </w:r>
      <w:bookmarkStart w:id="433" w:name="_Toc168195362"/>
      <w:r w:rsidRPr="009B0771">
        <w:rPr>
          <w:szCs w:val="24"/>
        </w:rPr>
        <w:t xml:space="preserve"> a III. kategóriába sorolt férőhely esetén 12 %-a;</w:t>
      </w:r>
    </w:p>
    <w:p w14:paraId="68500B70" w14:textId="77777777" w:rsidR="0024661F" w:rsidRPr="009B0771" w:rsidRDefault="0024661F" w:rsidP="0024661F">
      <w:pPr>
        <w:autoSpaceDE w:val="0"/>
        <w:autoSpaceDN w:val="0"/>
        <w:adjustRightInd w:val="0"/>
        <w:jc w:val="both"/>
        <w:rPr>
          <w:szCs w:val="24"/>
        </w:rPr>
      </w:pPr>
      <w:r w:rsidRPr="009B0771">
        <w:rPr>
          <w:i/>
          <w:szCs w:val="24"/>
        </w:rPr>
        <w:t>d</w:t>
      </w:r>
      <w:r w:rsidRPr="009B0771">
        <w:rPr>
          <w:szCs w:val="24"/>
        </w:rPr>
        <w:t>) a IV. kategóri</w:t>
      </w:r>
      <w:r w:rsidR="00BC5D35" w:rsidRPr="009B0771">
        <w:rPr>
          <w:szCs w:val="24"/>
        </w:rPr>
        <w:t>ába sorolt férőhely esetén 15 %-</w:t>
      </w:r>
      <w:r w:rsidRPr="009B0771">
        <w:rPr>
          <w:szCs w:val="24"/>
        </w:rPr>
        <w:t>a</w:t>
      </w:r>
      <w:r w:rsidR="00BC5D35" w:rsidRPr="009B0771">
        <w:rPr>
          <w:szCs w:val="24"/>
        </w:rPr>
        <w:t>.</w:t>
      </w:r>
      <w:r w:rsidR="00BC5D35" w:rsidRPr="009B0771">
        <w:rPr>
          <w:rStyle w:val="Lbjegyzet-hivatkozs"/>
          <w:szCs w:val="24"/>
        </w:rPr>
        <w:footnoteReference w:id="227"/>
      </w:r>
    </w:p>
    <w:p w14:paraId="61D3A8A5" w14:textId="77777777" w:rsidR="00411B13" w:rsidRPr="009B0771" w:rsidRDefault="00411B13" w:rsidP="0024661F">
      <w:pPr>
        <w:autoSpaceDE w:val="0"/>
        <w:autoSpaceDN w:val="0"/>
        <w:adjustRightInd w:val="0"/>
        <w:jc w:val="both"/>
        <w:rPr>
          <w:szCs w:val="24"/>
        </w:rPr>
      </w:pPr>
      <w:r w:rsidRPr="009B0771">
        <w:rPr>
          <w:szCs w:val="24"/>
        </w:rPr>
        <w:t>(5) A kollégiumi díj összegét – a kollégiumok komfortfokozata alapján megállapított kategóriáknak megfelelően – tanévenként, legkésőbb a tárgytanévet megelőző tanév végéig, a rektor</w:t>
      </w:r>
      <w:r w:rsidR="00C13A4E" w:rsidRPr="009B0771">
        <w:rPr>
          <w:szCs w:val="24"/>
        </w:rPr>
        <w:t>,</w:t>
      </w:r>
      <w:r w:rsidRPr="009B0771">
        <w:rPr>
          <w:szCs w:val="24"/>
        </w:rPr>
        <w:t xml:space="preserve"> </w:t>
      </w:r>
      <w:r w:rsidR="00C13A4E" w:rsidRPr="009B0771">
        <w:rPr>
          <w:szCs w:val="24"/>
        </w:rPr>
        <w:t xml:space="preserve">a kancellár </w:t>
      </w:r>
      <w:r w:rsidRPr="009B0771">
        <w:rPr>
          <w:szCs w:val="24"/>
        </w:rPr>
        <w:t xml:space="preserve">és az EHÖK közötti </w:t>
      </w:r>
      <w:r w:rsidR="00C13A4E" w:rsidRPr="009B0771">
        <w:rPr>
          <w:szCs w:val="24"/>
        </w:rPr>
        <w:t xml:space="preserve">együttes </w:t>
      </w:r>
      <w:r w:rsidRPr="009B0771">
        <w:rPr>
          <w:szCs w:val="24"/>
        </w:rPr>
        <w:t>megállapodásban kell rendezni. A megállapodás a Szenátus jóváhagyásával érvényes. A megállapodás megkötését megelőzően a kollégiumok állapotát, az abban bekövetkezett változásokat fel kell mérni, a felmérés alapján kell kategóriákba sorolni a kollégiumokat és megállapítani a kollégiumi térítési díjakat.</w:t>
      </w:r>
    </w:p>
    <w:p w14:paraId="0FF99D6F" w14:textId="77777777" w:rsidR="0024661F" w:rsidRPr="009B0771" w:rsidRDefault="00411B13" w:rsidP="0024661F">
      <w:pPr>
        <w:autoSpaceDE w:val="0"/>
        <w:autoSpaceDN w:val="0"/>
        <w:adjustRightInd w:val="0"/>
        <w:jc w:val="both"/>
        <w:rPr>
          <w:szCs w:val="24"/>
        </w:rPr>
      </w:pPr>
      <w:r w:rsidRPr="009B0771">
        <w:rPr>
          <w:szCs w:val="24"/>
        </w:rPr>
        <w:t>(</w:t>
      </w:r>
      <w:r w:rsidR="00BC5D35" w:rsidRPr="009B0771">
        <w:rPr>
          <w:szCs w:val="24"/>
        </w:rPr>
        <w:t>6</w:t>
      </w:r>
      <w:r w:rsidR="0024661F" w:rsidRPr="009B0771">
        <w:rPr>
          <w:szCs w:val="24"/>
        </w:rPr>
        <w:t xml:space="preserve">) A kollégiumi alapszolgáltatásként legalább a jogszabályban a kollégium, illetve diákotthon működésének engedélyezéséhez előírt feltételek folyamatos biztosítását és működtetését, továbbá a személyi számítógépek, szórakoztató elektronikai eszközök, valamint a </w:t>
      </w:r>
      <w:proofErr w:type="spellStart"/>
      <w:r w:rsidR="0024661F" w:rsidRPr="009B0771">
        <w:rPr>
          <w:szCs w:val="24"/>
        </w:rPr>
        <w:t>kisfogyasztású</w:t>
      </w:r>
      <w:proofErr w:type="spellEnd"/>
      <w:r w:rsidR="0024661F" w:rsidRPr="009B0771">
        <w:rPr>
          <w:szCs w:val="24"/>
        </w:rPr>
        <w:t xml:space="preserve"> háztartási eszközök üzemeltetési lehetőségét kell érteni.</w:t>
      </w:r>
      <w:r w:rsidR="00BC5D35" w:rsidRPr="009B0771">
        <w:rPr>
          <w:szCs w:val="24"/>
        </w:rPr>
        <w:t xml:space="preserve"> </w:t>
      </w:r>
      <w:r w:rsidR="00BC5D35" w:rsidRPr="009B0771">
        <w:rPr>
          <w:rStyle w:val="Lbjegyzet-hivatkozs"/>
          <w:szCs w:val="24"/>
        </w:rPr>
        <w:footnoteReference w:id="228"/>
      </w:r>
    </w:p>
    <w:p w14:paraId="7619567B" w14:textId="77777777" w:rsidR="00411B13" w:rsidRPr="00F679B1" w:rsidRDefault="00411B13" w:rsidP="00411B13">
      <w:pPr>
        <w:autoSpaceDE w:val="0"/>
        <w:autoSpaceDN w:val="0"/>
        <w:adjustRightInd w:val="0"/>
        <w:jc w:val="both"/>
        <w:rPr>
          <w:b/>
          <w:szCs w:val="24"/>
        </w:rPr>
      </w:pPr>
      <w:r w:rsidRPr="009B0771">
        <w:rPr>
          <w:szCs w:val="24"/>
        </w:rPr>
        <w:t>(</w:t>
      </w:r>
      <w:r w:rsidR="007B3CB5" w:rsidRPr="009B0771">
        <w:rPr>
          <w:szCs w:val="24"/>
        </w:rPr>
        <w:t>7</w:t>
      </w:r>
      <w:r w:rsidRPr="009B0771">
        <w:rPr>
          <w:szCs w:val="24"/>
        </w:rPr>
        <w:t xml:space="preserve">) </w:t>
      </w:r>
      <w:r w:rsidR="00F679B1">
        <w:rPr>
          <w:rStyle w:val="Lbjegyzet-hivatkozs"/>
          <w:szCs w:val="24"/>
        </w:rPr>
        <w:footnoteReference w:id="229"/>
      </w:r>
      <w:r w:rsidRPr="009B0771">
        <w:rPr>
          <w:szCs w:val="24"/>
        </w:rPr>
        <w:t xml:space="preserve">A kollégiumokban az alapszolgáltatásokon felüli többletszolgáltatások (szobánkénti internet hozzáférés, 160 liter hűtőtérfogat/ 2 fő, számítógép terem, szauna, kondicionáló terem, kerékpár használat, a díjat befizetők számára vendéglátással egybekötött rendezvények) többletszolgáltatási díjkötelesek. A Kollégiumi többletszolgáltatási díjat tanévenként a </w:t>
      </w:r>
      <w:r w:rsidR="00C13A4E" w:rsidRPr="009B0771">
        <w:rPr>
          <w:szCs w:val="24"/>
        </w:rPr>
        <w:t>rektor, a kancellár</w:t>
      </w:r>
      <w:r w:rsidRPr="009B0771">
        <w:rPr>
          <w:szCs w:val="24"/>
        </w:rPr>
        <w:t xml:space="preserve"> és az EHÖK közötti</w:t>
      </w:r>
      <w:r w:rsidR="00C13A4E" w:rsidRPr="009B0771">
        <w:rPr>
          <w:szCs w:val="24"/>
        </w:rPr>
        <w:t xml:space="preserve"> együttes </w:t>
      </w:r>
      <w:r w:rsidRPr="009B0771">
        <w:rPr>
          <w:szCs w:val="24"/>
        </w:rPr>
        <w:t>megállapodás alapján, a tanév végéig Szenátus</w:t>
      </w:r>
      <w:r w:rsidR="007B3CB5" w:rsidRPr="009B0771">
        <w:rPr>
          <w:szCs w:val="24"/>
        </w:rPr>
        <w:t>i</w:t>
      </w:r>
      <w:r w:rsidRPr="009B0771">
        <w:rPr>
          <w:szCs w:val="24"/>
        </w:rPr>
        <w:t xml:space="preserve"> határozatban </w:t>
      </w:r>
      <w:r w:rsidRPr="00F679B1">
        <w:rPr>
          <w:szCs w:val="24"/>
        </w:rPr>
        <w:t>kell rögzíteni. A befolyt összeg felhasználásáról minden hónapban</w:t>
      </w:r>
      <w:r w:rsidR="00F679B1" w:rsidRPr="00F679B1">
        <w:rPr>
          <w:szCs w:val="24"/>
        </w:rPr>
        <w:t xml:space="preserve"> </w:t>
      </w:r>
      <w:r w:rsidR="004777FF" w:rsidRPr="00F679B1">
        <w:rPr>
          <w:szCs w:val="24"/>
        </w:rPr>
        <w:t xml:space="preserve">a Kollégiumi </w:t>
      </w:r>
      <w:r w:rsidR="004777FF" w:rsidRPr="00F679B1">
        <w:rPr>
          <w:szCs w:val="24"/>
        </w:rPr>
        <w:lastRenderedPageBreak/>
        <w:t>Bizottság, a Hallgatói Önkormányzatok és a kollégiumigazgató véleményét figyelembe véve a Kancellár</w:t>
      </w:r>
      <w:r w:rsidR="000002D0" w:rsidRPr="00F679B1">
        <w:rPr>
          <w:szCs w:val="24"/>
        </w:rPr>
        <w:t xml:space="preserve"> </w:t>
      </w:r>
      <w:r w:rsidR="007B3CB5" w:rsidRPr="00F679B1">
        <w:rPr>
          <w:szCs w:val="24"/>
        </w:rPr>
        <w:t>dönt</w:t>
      </w:r>
      <w:r w:rsidRPr="00F679B1">
        <w:rPr>
          <w:szCs w:val="24"/>
        </w:rPr>
        <w:t>.</w:t>
      </w:r>
    </w:p>
    <w:p w14:paraId="45179E80" w14:textId="77777777" w:rsidR="00311B4F" w:rsidRPr="009B0771" w:rsidRDefault="00311B4F" w:rsidP="00311B4F">
      <w:pPr>
        <w:autoSpaceDE w:val="0"/>
        <w:autoSpaceDN w:val="0"/>
        <w:adjustRightInd w:val="0"/>
        <w:jc w:val="both"/>
        <w:rPr>
          <w:szCs w:val="24"/>
        </w:rPr>
      </w:pPr>
      <w:r w:rsidRPr="009B0771">
        <w:rPr>
          <w:szCs w:val="24"/>
        </w:rPr>
        <w:t>(</w:t>
      </w:r>
      <w:r w:rsidR="007B3CB5" w:rsidRPr="009B0771">
        <w:rPr>
          <w:szCs w:val="24"/>
        </w:rPr>
        <w:t>8</w:t>
      </w:r>
      <w:r w:rsidRPr="009B0771">
        <w:rPr>
          <w:szCs w:val="24"/>
        </w:rPr>
        <w:t>) A kollégiumba felvételt nyert hallgató köteles havonta kollégiumi díjat fizetni a félév 5</w:t>
      </w:r>
      <w:r w:rsidR="007B3CB5" w:rsidRPr="009B0771">
        <w:rPr>
          <w:szCs w:val="24"/>
        </w:rPr>
        <w:t>.</w:t>
      </w:r>
      <w:r w:rsidRPr="009B0771">
        <w:rPr>
          <w:szCs w:val="24"/>
        </w:rPr>
        <w:t xml:space="preserve"> hónapjá</w:t>
      </w:r>
      <w:r w:rsidR="007B3CB5" w:rsidRPr="009B0771">
        <w:rPr>
          <w:szCs w:val="24"/>
        </w:rPr>
        <w:t>t</w:t>
      </w:r>
      <w:r w:rsidRPr="009B0771">
        <w:rPr>
          <w:szCs w:val="24"/>
        </w:rPr>
        <w:t xml:space="preserve"> kivéve, ha a hallgató</w:t>
      </w:r>
    </w:p>
    <w:p w14:paraId="36286B0B" w14:textId="77777777" w:rsidR="00311B4F" w:rsidRPr="009B0771" w:rsidRDefault="00311B4F" w:rsidP="00311B4F">
      <w:pPr>
        <w:autoSpaceDE w:val="0"/>
        <w:autoSpaceDN w:val="0"/>
        <w:adjustRightInd w:val="0"/>
        <w:jc w:val="both"/>
        <w:rPr>
          <w:szCs w:val="24"/>
        </w:rPr>
      </w:pPr>
      <w:proofErr w:type="gramStart"/>
      <w:r w:rsidRPr="009B0771">
        <w:rPr>
          <w:szCs w:val="24"/>
        </w:rPr>
        <w:t>a</w:t>
      </w:r>
      <w:proofErr w:type="gramEnd"/>
      <w:r w:rsidRPr="009B0771">
        <w:rPr>
          <w:szCs w:val="24"/>
        </w:rPr>
        <w:t xml:space="preserve">) az adott tanévben nem kezdi meg tanulmányait, és ezt október 15-ig (március 15-ig) a kollégium igazgatójának </w:t>
      </w:r>
      <w:r w:rsidR="00433E59" w:rsidRPr="009B0771">
        <w:rPr>
          <w:szCs w:val="24"/>
        </w:rPr>
        <w:t>jelzi,</w:t>
      </w:r>
      <w:r w:rsidRPr="009B0771">
        <w:rPr>
          <w:szCs w:val="24"/>
        </w:rPr>
        <w:t xml:space="preserve"> és a kollégiumból kiköltözik;</w:t>
      </w:r>
    </w:p>
    <w:p w14:paraId="479F56F8" w14:textId="77777777" w:rsidR="00311B4F" w:rsidRPr="009B0771" w:rsidRDefault="00311B4F" w:rsidP="00311B4F">
      <w:pPr>
        <w:autoSpaceDE w:val="0"/>
        <w:autoSpaceDN w:val="0"/>
        <w:adjustRightInd w:val="0"/>
        <w:jc w:val="both"/>
        <w:rPr>
          <w:szCs w:val="24"/>
        </w:rPr>
      </w:pPr>
      <w:r w:rsidRPr="009B0771">
        <w:rPr>
          <w:szCs w:val="24"/>
        </w:rPr>
        <w:t>b) a tanév közben költözik be a kollégiumba;</w:t>
      </w:r>
    </w:p>
    <w:p w14:paraId="46D836FE" w14:textId="77777777" w:rsidR="00311B4F" w:rsidRPr="009B0771" w:rsidRDefault="00311B4F" w:rsidP="00311B4F">
      <w:pPr>
        <w:autoSpaceDE w:val="0"/>
        <w:autoSpaceDN w:val="0"/>
        <w:adjustRightInd w:val="0"/>
        <w:jc w:val="both"/>
        <w:rPr>
          <w:szCs w:val="24"/>
        </w:rPr>
      </w:pPr>
      <w:r w:rsidRPr="009B0771">
        <w:rPr>
          <w:szCs w:val="24"/>
        </w:rPr>
        <w:t xml:space="preserve">c) tanulmányait családi vagy egészségügyi okok miatt megszakítja, valamint kérelmét a kollégiumi igazgató és a Kollégiumi Bizottság </w:t>
      </w:r>
      <w:proofErr w:type="gramStart"/>
      <w:r w:rsidRPr="009B0771">
        <w:rPr>
          <w:szCs w:val="24"/>
        </w:rPr>
        <w:t>egyhangúlag</w:t>
      </w:r>
      <w:proofErr w:type="gramEnd"/>
      <w:r w:rsidRPr="009B0771">
        <w:rPr>
          <w:szCs w:val="24"/>
        </w:rPr>
        <w:t xml:space="preserve"> elfogadja;</w:t>
      </w:r>
    </w:p>
    <w:p w14:paraId="6FC29260" w14:textId="77777777" w:rsidR="00311B4F" w:rsidRPr="009B0771" w:rsidRDefault="00311B4F" w:rsidP="00311B4F">
      <w:pPr>
        <w:autoSpaceDE w:val="0"/>
        <w:autoSpaceDN w:val="0"/>
        <w:adjustRightInd w:val="0"/>
        <w:jc w:val="both"/>
        <w:rPr>
          <w:szCs w:val="24"/>
        </w:rPr>
      </w:pPr>
      <w:r w:rsidRPr="009B0771">
        <w:rPr>
          <w:szCs w:val="24"/>
        </w:rPr>
        <w:t xml:space="preserve">d) kiköltözési szándékát a kiköltözés előtt legalább egy hónappal jelezte.   </w:t>
      </w:r>
    </w:p>
    <w:p w14:paraId="1676607E" w14:textId="77777777" w:rsidR="00411B13" w:rsidRPr="009B0771" w:rsidRDefault="00472663" w:rsidP="00411B13">
      <w:pPr>
        <w:autoSpaceDE w:val="0"/>
        <w:autoSpaceDN w:val="0"/>
        <w:adjustRightInd w:val="0"/>
        <w:jc w:val="both"/>
        <w:rPr>
          <w:szCs w:val="24"/>
        </w:rPr>
      </w:pPr>
      <w:r w:rsidRPr="009B0771">
        <w:rPr>
          <w:szCs w:val="24"/>
        </w:rPr>
        <w:t>(</w:t>
      </w:r>
      <w:r w:rsidR="007B3CB5" w:rsidRPr="009B0771">
        <w:rPr>
          <w:szCs w:val="24"/>
        </w:rPr>
        <w:t>9</w:t>
      </w:r>
      <w:r w:rsidRPr="009B0771">
        <w:rPr>
          <w:szCs w:val="24"/>
        </w:rPr>
        <w:t>) A kollégiumi díjat és a többletszolgáltatási díjat a tárgyhónap 15</w:t>
      </w:r>
      <w:r w:rsidRPr="009B0771">
        <w:rPr>
          <w:i/>
          <w:szCs w:val="24"/>
        </w:rPr>
        <w:t>.</w:t>
      </w:r>
      <w:r w:rsidRPr="009B0771">
        <w:rPr>
          <w:szCs w:val="24"/>
        </w:rPr>
        <w:t xml:space="preserve"> napjáig kell megfizetni. Kivétel a szeptember havi kollégiumi- és többletszolgáltatási díj, melynek határideje minden tanévben a beköltözés időpontját figyelembe véve kerül meghatározásra.</w:t>
      </w:r>
    </w:p>
    <w:p w14:paraId="56607FBD" w14:textId="77777777" w:rsidR="00944BA6" w:rsidRPr="009B0771" w:rsidRDefault="00944BA6" w:rsidP="00411B13">
      <w:pPr>
        <w:autoSpaceDE w:val="0"/>
        <w:autoSpaceDN w:val="0"/>
        <w:adjustRightInd w:val="0"/>
        <w:jc w:val="both"/>
        <w:rPr>
          <w:szCs w:val="24"/>
        </w:rPr>
      </w:pPr>
    </w:p>
    <w:p w14:paraId="4F1157D1" w14:textId="77777777" w:rsidR="007B3CB5" w:rsidRPr="009B0771" w:rsidRDefault="00B92DFD" w:rsidP="007B3CB5">
      <w:pPr>
        <w:autoSpaceDE w:val="0"/>
        <w:autoSpaceDN w:val="0"/>
        <w:adjustRightInd w:val="0"/>
        <w:jc w:val="center"/>
        <w:rPr>
          <w:b/>
        </w:rPr>
      </w:pPr>
      <w:r w:rsidRPr="009B0771">
        <w:rPr>
          <w:b/>
          <w:szCs w:val="24"/>
        </w:rPr>
        <w:t>Jelen s</w:t>
      </w:r>
      <w:r w:rsidR="002F3AFF" w:rsidRPr="009B0771">
        <w:rPr>
          <w:b/>
        </w:rPr>
        <w:t>zabályzatban meghatározott díjak és térítések befizetése</w:t>
      </w:r>
      <w:r w:rsidR="007B3CB5" w:rsidRPr="009B0771">
        <w:rPr>
          <w:b/>
        </w:rPr>
        <w:t xml:space="preserve"> </w:t>
      </w:r>
    </w:p>
    <w:p w14:paraId="6762C4D1" w14:textId="77777777" w:rsidR="007B3CB5" w:rsidRPr="009B0771" w:rsidRDefault="001D3658" w:rsidP="007B3CB5">
      <w:pPr>
        <w:autoSpaceDE w:val="0"/>
        <w:autoSpaceDN w:val="0"/>
        <w:adjustRightInd w:val="0"/>
        <w:jc w:val="center"/>
      </w:pPr>
      <w:r w:rsidRPr="009B0771">
        <w:rPr>
          <w:b/>
          <w:szCs w:val="24"/>
        </w:rPr>
        <w:t>39</w:t>
      </w:r>
      <w:r w:rsidR="007B3CB5" w:rsidRPr="009B0771">
        <w:rPr>
          <w:b/>
          <w:szCs w:val="24"/>
        </w:rPr>
        <w:t>. §</w:t>
      </w:r>
    </w:p>
    <w:p w14:paraId="5325623D" w14:textId="77777777" w:rsidR="0025637E" w:rsidRPr="009B0771" w:rsidRDefault="002F3AFF" w:rsidP="0025637E">
      <w:pPr>
        <w:autoSpaceDE w:val="0"/>
        <w:autoSpaceDN w:val="0"/>
        <w:jc w:val="both"/>
      </w:pPr>
      <w:r w:rsidRPr="009B0771">
        <w:t xml:space="preserve">(1) A díjakat és térítéseket folyószámláról kezdeményezett banki átutalással és </w:t>
      </w:r>
      <w:proofErr w:type="spellStart"/>
      <w:r w:rsidRPr="009B0771">
        <w:t>VPOS-szal</w:t>
      </w:r>
      <w:proofErr w:type="spellEnd"/>
      <w:r w:rsidRPr="009B0771">
        <w:t xml:space="preserve"> történő online, bankkártyás fizetéssel lehet </w:t>
      </w:r>
      <w:r w:rsidR="0025637E" w:rsidRPr="009B0771">
        <w:t xml:space="preserve">csak </w:t>
      </w:r>
      <w:r w:rsidRPr="009B0771">
        <w:t>teljesíteni</w:t>
      </w:r>
      <w:r w:rsidR="00DD7153" w:rsidRPr="009B0771">
        <w:t xml:space="preserve">. </w:t>
      </w:r>
      <w:r w:rsidR="0025637E" w:rsidRPr="009B0771">
        <w:t>Eseti jelleggel, különös indokkal, kancellár írásos engedélyével ettől eltérhet a Kaposvári Egyetem.</w:t>
      </w:r>
    </w:p>
    <w:p w14:paraId="5C368F9B" w14:textId="77777777" w:rsidR="002F3AFF" w:rsidRPr="009B0771" w:rsidRDefault="002F3AFF" w:rsidP="002F3AFF">
      <w:pPr>
        <w:autoSpaceDE w:val="0"/>
        <w:autoSpaceDN w:val="0"/>
        <w:adjustRightInd w:val="0"/>
        <w:jc w:val="both"/>
        <w:rPr>
          <w:b/>
          <w:u w:val="single"/>
        </w:rPr>
      </w:pPr>
      <w:r w:rsidRPr="009B0771">
        <w:t xml:space="preserve">(2) A </w:t>
      </w:r>
      <w:proofErr w:type="spellStart"/>
      <w:r w:rsidRPr="009B0771">
        <w:t>VPOS-os</w:t>
      </w:r>
      <w:proofErr w:type="spellEnd"/>
      <w:r w:rsidRPr="009B0771">
        <w:t xml:space="preserve"> befizetéshez bármilyen elektronikus fizetésre alkalmas bankkártya használható, banktól függetlenül. A bankkártyát engedélyeztetni kell online fizetési módra.</w:t>
      </w:r>
    </w:p>
    <w:p w14:paraId="34301828" w14:textId="77777777" w:rsidR="002F3AFF" w:rsidRPr="009B0771" w:rsidRDefault="002F3AFF" w:rsidP="002F3AFF">
      <w:pPr>
        <w:autoSpaceDE w:val="0"/>
        <w:autoSpaceDN w:val="0"/>
        <w:adjustRightInd w:val="0"/>
        <w:jc w:val="both"/>
        <w:rPr>
          <w:b/>
        </w:rPr>
      </w:pPr>
      <w:r w:rsidRPr="009B0771">
        <w:t xml:space="preserve">A tranzakció a </w:t>
      </w:r>
      <w:proofErr w:type="spellStart"/>
      <w:r w:rsidRPr="009B0771">
        <w:t>Neptun</w:t>
      </w:r>
      <w:proofErr w:type="spellEnd"/>
      <w:r w:rsidRPr="009B0771">
        <w:t xml:space="preserve"> </w:t>
      </w:r>
      <w:proofErr w:type="spellStart"/>
      <w:r w:rsidRPr="009B0771">
        <w:t>TR-be</w:t>
      </w:r>
      <w:proofErr w:type="spellEnd"/>
      <w:r w:rsidRPr="009B0771">
        <w:t xml:space="preserve"> belépve a Pénzügyek / Befizetés menüpontból indítható.</w:t>
      </w:r>
    </w:p>
    <w:p w14:paraId="341B911F" w14:textId="77777777" w:rsidR="002F3AFF" w:rsidRPr="009B0771" w:rsidRDefault="002F3AFF" w:rsidP="002F3AFF">
      <w:pPr>
        <w:autoSpaceDE w:val="0"/>
        <w:autoSpaceDN w:val="0"/>
        <w:adjustRightInd w:val="0"/>
        <w:jc w:val="both"/>
        <w:rPr>
          <w:b/>
        </w:rPr>
      </w:pPr>
      <w:r w:rsidRPr="009B0771">
        <w:t>A jóváírás a megadott határidőig való teljesüléséhez a tranzakciót legkésőbb a megadott határidőt megelőző nap 12.00 óráig el kell indítani.</w:t>
      </w:r>
    </w:p>
    <w:p w14:paraId="209B1CE4" w14:textId="77777777" w:rsidR="00011388" w:rsidRDefault="00B45FE6" w:rsidP="00B45FE6">
      <w:pPr>
        <w:autoSpaceDE w:val="0"/>
        <w:autoSpaceDN w:val="0"/>
        <w:adjustRightInd w:val="0"/>
        <w:jc w:val="both"/>
      </w:pPr>
      <w:r w:rsidRPr="009B0771">
        <w:t>(3)</w:t>
      </w:r>
      <w:r w:rsidR="00296786">
        <w:t xml:space="preserve"> </w:t>
      </w:r>
      <w:r w:rsidR="002F3AFF" w:rsidRPr="009B0771">
        <w:t xml:space="preserve">Banki átutalással a Kaposvári Egyetem Magyar Államkincstárnál vezetett 10039007-00282888-00000000 számú számlájára </w:t>
      </w:r>
      <w:r w:rsidRPr="009B0771">
        <w:t>kell a díjat, térítést utalni.</w:t>
      </w:r>
      <w:r w:rsidR="002F3AFF" w:rsidRPr="009B0771">
        <w:t xml:space="preserve"> </w:t>
      </w:r>
      <w:r w:rsidRPr="009B0771">
        <w:t>A</w:t>
      </w:r>
      <w:r w:rsidR="002F3AFF" w:rsidRPr="009B0771">
        <w:t xml:space="preserve"> megjegyzés rovatban </w:t>
      </w:r>
      <w:r w:rsidRPr="009B0771">
        <w:t xml:space="preserve">minden esetben fel kell tüntetni </w:t>
      </w:r>
      <w:r w:rsidR="002F3AFF" w:rsidRPr="009B0771">
        <w:t xml:space="preserve">a </w:t>
      </w:r>
      <w:proofErr w:type="spellStart"/>
      <w:r w:rsidR="002F3AFF" w:rsidRPr="009B0771">
        <w:t>Neptun</w:t>
      </w:r>
      <w:proofErr w:type="spellEnd"/>
      <w:r w:rsidR="002F3AFF" w:rsidRPr="009B0771">
        <w:t xml:space="preserve"> </w:t>
      </w:r>
      <w:proofErr w:type="spellStart"/>
      <w:r w:rsidRPr="009B0771">
        <w:t>TR-ben</w:t>
      </w:r>
      <w:proofErr w:type="spellEnd"/>
      <w:r w:rsidR="002F3AFF" w:rsidRPr="009B0771">
        <w:t xml:space="preserve"> szereplő kiírás </w:t>
      </w:r>
      <w:proofErr w:type="spellStart"/>
      <w:r w:rsidR="002F3AFF" w:rsidRPr="009B0771">
        <w:t>Neptun</w:t>
      </w:r>
      <w:proofErr w:type="spellEnd"/>
      <w:r w:rsidR="002F3AFF" w:rsidRPr="009B0771">
        <w:t xml:space="preserve"> számla számát (Pl. 2015/N/000)</w:t>
      </w:r>
      <w:r w:rsidRPr="009B0771">
        <w:t xml:space="preserve">, ennek hiányában a hallgató </w:t>
      </w:r>
      <w:proofErr w:type="spellStart"/>
      <w:r w:rsidRPr="009B0771">
        <w:t>Neptun</w:t>
      </w:r>
      <w:proofErr w:type="spellEnd"/>
      <w:r w:rsidRPr="009B0771">
        <w:t xml:space="preserve"> kódját.</w:t>
      </w:r>
      <w:r w:rsidR="002F3AFF" w:rsidRPr="009B0771">
        <w:t xml:space="preserve"> </w:t>
      </w:r>
    </w:p>
    <w:p w14:paraId="79B02D5E" w14:textId="77777777" w:rsidR="00B02574" w:rsidRPr="000D1965" w:rsidRDefault="00011388" w:rsidP="00846D8A">
      <w:pPr>
        <w:autoSpaceDE w:val="0"/>
        <w:autoSpaceDN w:val="0"/>
        <w:adjustRightInd w:val="0"/>
        <w:jc w:val="both"/>
        <w:rPr>
          <w:b/>
          <w:szCs w:val="24"/>
        </w:rPr>
      </w:pPr>
      <w:r w:rsidRPr="000D1965">
        <w:t xml:space="preserve">(4) </w:t>
      </w:r>
      <w:r w:rsidR="000D1965" w:rsidRPr="000D1965">
        <w:rPr>
          <w:rStyle w:val="Lbjegyzet-hivatkozs"/>
        </w:rPr>
        <w:footnoteReference w:id="230"/>
      </w:r>
      <w:r w:rsidRPr="000D1965">
        <w:t xml:space="preserve">Banki átutalással </w:t>
      </w:r>
      <w:r w:rsidR="00296786" w:rsidRPr="000D1965">
        <w:t xml:space="preserve">gyűjtőszámlájára: </w:t>
      </w:r>
      <w:r w:rsidRPr="000D1965">
        <w:t>a Kaposvári Egyetem Magyar Államkincstárnál vezetett 10039007-00282888-01120008 számú</w:t>
      </w:r>
      <w:r w:rsidR="00296786" w:rsidRPr="000D1965">
        <w:t xml:space="preserve"> számlájára, k</w:t>
      </w:r>
      <w:r w:rsidRPr="000D1965">
        <w:t>özlemény rovatban minden esetben fel kell tűntetni „</w:t>
      </w:r>
      <w:proofErr w:type="spellStart"/>
      <w:r w:rsidRPr="000D1965">
        <w:t>NK-Neptun</w:t>
      </w:r>
      <w:proofErr w:type="spellEnd"/>
      <w:r w:rsidRPr="000D1965">
        <w:t xml:space="preserve"> kód</w:t>
      </w:r>
      <w:r w:rsidR="00296786" w:rsidRPr="000D1965">
        <w:t>”</w:t>
      </w:r>
      <w:r w:rsidRPr="000D1965">
        <w:t xml:space="preserve"> (</w:t>
      </w:r>
      <w:proofErr w:type="spellStart"/>
      <w:r w:rsidRPr="000D1965">
        <w:t>Pl</w:t>
      </w:r>
      <w:proofErr w:type="spellEnd"/>
      <w:r w:rsidRPr="000D1965">
        <w:t xml:space="preserve">: NK-ABCDEF). A gyűjtőszámlán lévő egyenleg a hallgató tulajdonát képezi, mely összeggel a hallgató kiegyenlítheti aktív kiírásait. A fennmaradó egyenleget </w:t>
      </w:r>
      <w:proofErr w:type="spellStart"/>
      <w:r w:rsidRPr="000D1965">
        <w:t>TR-en</w:t>
      </w:r>
      <w:proofErr w:type="spellEnd"/>
      <w:r w:rsidRPr="000D1965">
        <w:t xml:space="preserve"> keresztül visszaigényelheti.</w:t>
      </w:r>
      <w:r w:rsidR="00296786" w:rsidRPr="000D1965">
        <w:t xml:space="preserve"> Ez a fizetési mód kizárólag a hallgatók általi befizetésre alkalmazható, a cégek/intézmények a (3) bekezdésben szereplő fizetési móddal egyenlíthetik ki a költségeket.</w:t>
      </w:r>
    </w:p>
    <w:p w14:paraId="76C9677B" w14:textId="77777777" w:rsidR="00D33474" w:rsidRPr="009B0771" w:rsidRDefault="00D33474" w:rsidP="00846D8A">
      <w:pPr>
        <w:autoSpaceDE w:val="0"/>
        <w:autoSpaceDN w:val="0"/>
        <w:adjustRightInd w:val="0"/>
        <w:jc w:val="both"/>
        <w:rPr>
          <w:b/>
          <w:szCs w:val="24"/>
        </w:rPr>
      </w:pPr>
    </w:p>
    <w:p w14:paraId="2793CF19" w14:textId="77777777" w:rsidR="00D73FD4" w:rsidRPr="009B0771" w:rsidRDefault="00D73FD4" w:rsidP="00D73FD4">
      <w:pPr>
        <w:autoSpaceDE w:val="0"/>
        <w:autoSpaceDN w:val="0"/>
        <w:adjustRightInd w:val="0"/>
        <w:jc w:val="center"/>
        <w:rPr>
          <w:b/>
          <w:szCs w:val="24"/>
        </w:rPr>
      </w:pPr>
      <w:r w:rsidRPr="009B0771">
        <w:rPr>
          <w:b/>
          <w:szCs w:val="24"/>
        </w:rPr>
        <w:t>X. FEJEZET</w:t>
      </w:r>
    </w:p>
    <w:p w14:paraId="6C7CBDD5" w14:textId="77777777" w:rsidR="00245345" w:rsidRPr="009B0771" w:rsidRDefault="005F67BB" w:rsidP="00D73FD4">
      <w:pPr>
        <w:autoSpaceDE w:val="0"/>
        <w:autoSpaceDN w:val="0"/>
        <w:adjustRightInd w:val="0"/>
        <w:jc w:val="center"/>
        <w:rPr>
          <w:b/>
          <w:szCs w:val="24"/>
        </w:rPr>
      </w:pPr>
      <w:r w:rsidRPr="009B0771">
        <w:rPr>
          <w:b/>
          <w:szCs w:val="24"/>
        </w:rPr>
        <w:t xml:space="preserve">FIZETÉSI KÖTELEZETTSÉGHEZ KAPCSOLÓDÓ </w:t>
      </w:r>
      <w:r w:rsidR="00245345" w:rsidRPr="009B0771">
        <w:rPr>
          <w:b/>
          <w:szCs w:val="24"/>
        </w:rPr>
        <w:t>KEDVEZMÉNYEK, MENTESSÉGEK</w:t>
      </w:r>
    </w:p>
    <w:p w14:paraId="088B86B9" w14:textId="77777777" w:rsidR="00245345" w:rsidRPr="009B0771" w:rsidRDefault="00245345" w:rsidP="00D73FD4">
      <w:pPr>
        <w:autoSpaceDE w:val="0"/>
        <w:autoSpaceDN w:val="0"/>
        <w:adjustRightInd w:val="0"/>
        <w:jc w:val="center"/>
        <w:rPr>
          <w:b/>
          <w:szCs w:val="24"/>
        </w:rPr>
      </w:pPr>
    </w:p>
    <w:p w14:paraId="6BBC21E0" w14:textId="77777777" w:rsidR="00F46A7E" w:rsidRPr="009B0771" w:rsidRDefault="00846D8A" w:rsidP="00F46A7E">
      <w:pPr>
        <w:autoSpaceDE w:val="0"/>
        <w:autoSpaceDN w:val="0"/>
        <w:adjustRightInd w:val="0"/>
        <w:jc w:val="center"/>
        <w:rPr>
          <w:b/>
          <w:szCs w:val="24"/>
        </w:rPr>
      </w:pPr>
      <w:r w:rsidRPr="009B0771">
        <w:rPr>
          <w:b/>
          <w:szCs w:val="24"/>
        </w:rPr>
        <w:t xml:space="preserve">A </w:t>
      </w:r>
      <w:r w:rsidR="00245345" w:rsidRPr="009B0771">
        <w:rPr>
          <w:b/>
          <w:szCs w:val="24"/>
        </w:rPr>
        <w:t xml:space="preserve">hallgatói </w:t>
      </w:r>
      <w:r w:rsidRPr="009B0771">
        <w:rPr>
          <w:b/>
          <w:szCs w:val="24"/>
        </w:rPr>
        <w:t>fizetési kötelezettségek</w:t>
      </w:r>
      <w:r w:rsidR="00245345" w:rsidRPr="009B0771">
        <w:rPr>
          <w:b/>
          <w:szCs w:val="24"/>
        </w:rPr>
        <w:t xml:space="preserve"> teljesítéséhez mentesség, kedvezmény, részletfizetés lehetőségének biztosítása </w:t>
      </w:r>
    </w:p>
    <w:p w14:paraId="2B6C70D5" w14:textId="77777777" w:rsidR="00F46A7E" w:rsidRPr="009B0771" w:rsidRDefault="00F46A7E" w:rsidP="00F46A7E">
      <w:pPr>
        <w:autoSpaceDE w:val="0"/>
        <w:autoSpaceDN w:val="0"/>
        <w:adjustRightInd w:val="0"/>
        <w:jc w:val="center"/>
        <w:rPr>
          <w:b/>
          <w:szCs w:val="24"/>
        </w:rPr>
      </w:pPr>
      <w:r w:rsidRPr="009B0771">
        <w:rPr>
          <w:b/>
          <w:szCs w:val="24"/>
        </w:rPr>
        <w:t>4</w:t>
      </w:r>
      <w:r w:rsidR="001D3658" w:rsidRPr="009B0771">
        <w:rPr>
          <w:b/>
          <w:szCs w:val="24"/>
        </w:rPr>
        <w:t>0</w:t>
      </w:r>
      <w:r w:rsidRPr="009B0771">
        <w:rPr>
          <w:b/>
          <w:szCs w:val="24"/>
        </w:rPr>
        <w:t>. §</w:t>
      </w:r>
    </w:p>
    <w:p w14:paraId="7A3168ED" w14:textId="77777777" w:rsidR="00CC796C" w:rsidRPr="009B0771" w:rsidRDefault="00846D8A" w:rsidP="0024661F">
      <w:pPr>
        <w:autoSpaceDE w:val="0"/>
        <w:autoSpaceDN w:val="0"/>
        <w:adjustRightInd w:val="0"/>
        <w:jc w:val="both"/>
        <w:rPr>
          <w:b/>
          <w:szCs w:val="24"/>
        </w:rPr>
      </w:pPr>
      <w:r w:rsidRPr="009B0771">
        <w:rPr>
          <w:szCs w:val="24"/>
        </w:rPr>
        <w:t xml:space="preserve">(1) </w:t>
      </w:r>
      <w:r w:rsidR="00996EBB" w:rsidRPr="009B0771">
        <w:rPr>
          <w:szCs w:val="24"/>
        </w:rPr>
        <w:t xml:space="preserve">A hallgató az egyetem </w:t>
      </w:r>
      <w:r w:rsidRPr="009B0771">
        <w:rPr>
          <w:szCs w:val="24"/>
        </w:rPr>
        <w:t xml:space="preserve">irányában teljesítendő fizetési kötelezettségének teljesítéséhez részletfizetési kedvezményre, halasztásra, mentességre a szervezeti és működési szabályzatban foglalt feltételek és eljárás szerint a rektornak - a fenntartó tájékoztatása mellett meghozott - </w:t>
      </w:r>
      <w:r w:rsidRPr="009B0771">
        <w:rPr>
          <w:szCs w:val="24"/>
        </w:rPr>
        <w:lastRenderedPageBreak/>
        <w:t>döntése alapján jogosult.</w:t>
      </w:r>
      <w:r w:rsidR="00996EBB" w:rsidRPr="009B0771">
        <w:rPr>
          <w:rStyle w:val="Lbjegyzet-hivatkozs"/>
          <w:szCs w:val="24"/>
        </w:rPr>
        <w:footnoteReference w:id="231"/>
      </w:r>
      <w:r w:rsidR="00996EBB" w:rsidRPr="009B0771">
        <w:rPr>
          <w:szCs w:val="24"/>
        </w:rPr>
        <w:t xml:space="preserve"> M</w:t>
      </w:r>
      <w:r w:rsidR="00BE5447" w:rsidRPr="009B0771">
        <w:rPr>
          <w:szCs w:val="24"/>
        </w:rPr>
        <w:t>entességet, részletfizetési kedvezményt,</w:t>
      </w:r>
      <w:r w:rsidR="00996EBB" w:rsidRPr="009B0771">
        <w:rPr>
          <w:szCs w:val="24"/>
        </w:rPr>
        <w:t xml:space="preserve"> illetve</w:t>
      </w:r>
      <w:r w:rsidR="00BE5447" w:rsidRPr="009B0771">
        <w:rPr>
          <w:szCs w:val="24"/>
        </w:rPr>
        <w:t xml:space="preserve"> halasztást kérelme alapján kaphat.</w:t>
      </w:r>
      <w:r w:rsidR="00996EBB" w:rsidRPr="009B0771">
        <w:rPr>
          <w:rStyle w:val="Lbjegyzet-hivatkozs"/>
          <w:szCs w:val="24"/>
        </w:rPr>
        <w:footnoteReference w:id="232"/>
      </w:r>
      <w:r w:rsidR="002F5E78" w:rsidRPr="009B0771">
        <w:rPr>
          <w:b/>
          <w:szCs w:val="24"/>
        </w:rPr>
        <w:t xml:space="preserve"> </w:t>
      </w:r>
    </w:p>
    <w:p w14:paraId="54934C39" w14:textId="77777777" w:rsidR="00CC796C" w:rsidRPr="009B0771" w:rsidRDefault="00CC796C" w:rsidP="00555221">
      <w:pPr>
        <w:autoSpaceDE w:val="0"/>
        <w:autoSpaceDN w:val="0"/>
        <w:adjustRightInd w:val="0"/>
        <w:jc w:val="both"/>
        <w:rPr>
          <w:szCs w:val="24"/>
        </w:rPr>
      </w:pPr>
      <w:r w:rsidRPr="009B0771">
        <w:rPr>
          <w:rFonts w:ascii="Times" w:hAnsi="Times" w:cs="Times"/>
          <w:szCs w:val="24"/>
        </w:rPr>
        <w:t>(2)A szervezeti és működési szabályzatban kell meghatározni azokat a szabályokat, amelyek alapján a rektor dönt az önköltséges képzésben részt vevő hallgató esetén a tanulmányi eredmények alapján járó és a szociális helyzet alapján adható kedvezményekről, a részletfizetés engedélyezéséről</w:t>
      </w:r>
      <w:r w:rsidRPr="009B0771">
        <w:rPr>
          <w:szCs w:val="24"/>
        </w:rPr>
        <w:t>.</w:t>
      </w:r>
      <w:r w:rsidRPr="009B0771">
        <w:rPr>
          <w:rStyle w:val="Lbjegyzet-hivatkozs"/>
          <w:szCs w:val="24"/>
        </w:rPr>
        <w:footnoteReference w:id="233"/>
      </w:r>
    </w:p>
    <w:p w14:paraId="31E017ED" w14:textId="77777777" w:rsidR="00555221" w:rsidRPr="009B0771" w:rsidRDefault="00555221" w:rsidP="00555221">
      <w:pPr>
        <w:autoSpaceDE w:val="0"/>
        <w:autoSpaceDN w:val="0"/>
        <w:adjustRightInd w:val="0"/>
        <w:jc w:val="both"/>
        <w:rPr>
          <w:szCs w:val="24"/>
        </w:rPr>
      </w:pPr>
      <w:r w:rsidRPr="009B0771">
        <w:rPr>
          <w:szCs w:val="24"/>
        </w:rPr>
        <w:t>(</w:t>
      </w:r>
      <w:r w:rsidR="00CC796C" w:rsidRPr="009B0771">
        <w:rPr>
          <w:szCs w:val="24"/>
        </w:rPr>
        <w:t>3</w:t>
      </w:r>
      <w:r w:rsidRPr="009B0771">
        <w:rPr>
          <w:szCs w:val="24"/>
        </w:rPr>
        <w:t xml:space="preserve">) A hallgató szociális alapon – </w:t>
      </w:r>
      <w:r w:rsidR="00996EBB" w:rsidRPr="009B0771">
        <w:rPr>
          <w:szCs w:val="24"/>
        </w:rPr>
        <w:t>jelen szabályzatban meghatározottak sz</w:t>
      </w:r>
      <w:r w:rsidRPr="009B0771">
        <w:rPr>
          <w:szCs w:val="24"/>
        </w:rPr>
        <w:t>erint – az alábbi fizetési kötelezettségek esetén részesülhet részletfizetési kedvezményben vagy engedélyezhető részére a fizetési kötelezettség halasztása:</w:t>
      </w:r>
    </w:p>
    <w:p w14:paraId="7D02A42E" w14:textId="77777777" w:rsidR="00555221" w:rsidRPr="009B0771" w:rsidRDefault="00996EBB" w:rsidP="00996EBB">
      <w:pPr>
        <w:autoSpaceDE w:val="0"/>
        <w:autoSpaceDN w:val="0"/>
        <w:adjustRightInd w:val="0"/>
        <w:ind w:left="708"/>
        <w:jc w:val="both"/>
        <w:rPr>
          <w:szCs w:val="24"/>
        </w:rPr>
      </w:pPr>
      <w:proofErr w:type="gramStart"/>
      <w:r w:rsidRPr="009B0771">
        <w:rPr>
          <w:i/>
          <w:szCs w:val="24"/>
        </w:rPr>
        <w:t>a</w:t>
      </w:r>
      <w:proofErr w:type="gramEnd"/>
      <w:r w:rsidR="00555221" w:rsidRPr="009B0771">
        <w:rPr>
          <w:szCs w:val="24"/>
        </w:rPr>
        <w:t xml:space="preserve">) </w:t>
      </w:r>
      <w:proofErr w:type="spellStart"/>
      <w:r w:rsidR="00555221" w:rsidRPr="009B0771">
        <w:rPr>
          <w:szCs w:val="24"/>
        </w:rPr>
        <w:t>a</w:t>
      </w:r>
      <w:proofErr w:type="spellEnd"/>
      <w:r w:rsidR="00555221" w:rsidRPr="009B0771">
        <w:rPr>
          <w:szCs w:val="24"/>
        </w:rPr>
        <w:t xml:space="preserve"> térítési díj,</w:t>
      </w:r>
    </w:p>
    <w:p w14:paraId="696164AE" w14:textId="77777777" w:rsidR="00555221" w:rsidRPr="009B0771" w:rsidRDefault="00996EBB" w:rsidP="00996EBB">
      <w:pPr>
        <w:autoSpaceDE w:val="0"/>
        <w:autoSpaceDN w:val="0"/>
        <w:adjustRightInd w:val="0"/>
        <w:ind w:left="708"/>
        <w:jc w:val="both"/>
        <w:rPr>
          <w:szCs w:val="24"/>
        </w:rPr>
      </w:pPr>
      <w:r w:rsidRPr="009B0771">
        <w:rPr>
          <w:i/>
          <w:szCs w:val="24"/>
        </w:rPr>
        <w:t>b</w:t>
      </w:r>
      <w:r w:rsidRPr="009B0771">
        <w:rPr>
          <w:szCs w:val="24"/>
        </w:rPr>
        <w:t>) kollégiumi díj.</w:t>
      </w:r>
      <w:r w:rsidRPr="009B0771">
        <w:rPr>
          <w:rStyle w:val="Lbjegyzet-hivatkozs"/>
          <w:szCs w:val="24"/>
        </w:rPr>
        <w:footnoteReference w:id="234"/>
      </w:r>
    </w:p>
    <w:p w14:paraId="58605DAC" w14:textId="77777777" w:rsidR="00555221" w:rsidRPr="009B0771" w:rsidRDefault="00555221" w:rsidP="00555221">
      <w:pPr>
        <w:autoSpaceDE w:val="0"/>
        <w:autoSpaceDN w:val="0"/>
        <w:adjustRightInd w:val="0"/>
        <w:jc w:val="both"/>
        <w:rPr>
          <w:szCs w:val="24"/>
        </w:rPr>
      </w:pPr>
      <w:r w:rsidRPr="009B0771">
        <w:rPr>
          <w:szCs w:val="24"/>
        </w:rPr>
        <w:t>(</w:t>
      </w:r>
      <w:r w:rsidR="00CC796C" w:rsidRPr="009B0771">
        <w:rPr>
          <w:szCs w:val="24"/>
        </w:rPr>
        <w:t>4</w:t>
      </w:r>
      <w:r w:rsidRPr="009B0771">
        <w:rPr>
          <w:szCs w:val="24"/>
        </w:rPr>
        <w:t xml:space="preserve">) Nem adható mentesség, részletfizetési kedvezmény vagy halasztott fizetési lehetőség a </w:t>
      </w:r>
      <w:r w:rsidR="00CC796C" w:rsidRPr="009B0771">
        <w:rPr>
          <w:szCs w:val="24"/>
        </w:rPr>
        <w:t>39. § (3</w:t>
      </w:r>
      <w:r w:rsidR="00245345" w:rsidRPr="009B0771">
        <w:rPr>
          <w:szCs w:val="24"/>
        </w:rPr>
        <w:t xml:space="preserve">) </w:t>
      </w:r>
      <w:r w:rsidRPr="009B0771">
        <w:rPr>
          <w:szCs w:val="24"/>
        </w:rPr>
        <w:t>bekezdés</w:t>
      </w:r>
      <w:r w:rsidR="00245345" w:rsidRPr="009B0771">
        <w:rPr>
          <w:szCs w:val="24"/>
        </w:rPr>
        <w:t>ben</w:t>
      </w:r>
      <w:r w:rsidRPr="009B0771">
        <w:rPr>
          <w:szCs w:val="24"/>
        </w:rPr>
        <w:t xml:space="preserve"> mulasztási és késedelmes teljesítési díj megfizetése alól, továbbá a közösségi célú tevékeny</w:t>
      </w:r>
      <w:r w:rsidR="00245345" w:rsidRPr="009B0771">
        <w:rPr>
          <w:szCs w:val="24"/>
        </w:rPr>
        <w:t>ségben való részvétel alapján.</w:t>
      </w:r>
      <w:r w:rsidR="00245345" w:rsidRPr="009B0771">
        <w:rPr>
          <w:rStyle w:val="Lbjegyzet-hivatkozs"/>
          <w:szCs w:val="24"/>
        </w:rPr>
        <w:footnoteReference w:id="235"/>
      </w:r>
    </w:p>
    <w:p w14:paraId="03F66FFF" w14:textId="77777777" w:rsidR="00EE3130" w:rsidRPr="009B0771" w:rsidRDefault="00EE3130" w:rsidP="00EE3130">
      <w:pPr>
        <w:autoSpaceDE w:val="0"/>
        <w:autoSpaceDN w:val="0"/>
        <w:adjustRightInd w:val="0"/>
        <w:jc w:val="center"/>
        <w:rPr>
          <w:szCs w:val="24"/>
        </w:rPr>
      </w:pPr>
    </w:p>
    <w:p w14:paraId="20333B51" w14:textId="77777777" w:rsidR="00BE5447" w:rsidRPr="009B0771" w:rsidRDefault="00555221" w:rsidP="00EE3130">
      <w:pPr>
        <w:autoSpaceDE w:val="0"/>
        <w:autoSpaceDN w:val="0"/>
        <w:adjustRightInd w:val="0"/>
        <w:jc w:val="center"/>
        <w:rPr>
          <w:b/>
          <w:szCs w:val="24"/>
        </w:rPr>
      </w:pPr>
      <w:r w:rsidRPr="009B0771">
        <w:rPr>
          <w:b/>
          <w:szCs w:val="24"/>
        </w:rPr>
        <w:t>Térítési díjkedvezmény</w:t>
      </w:r>
    </w:p>
    <w:p w14:paraId="6877564F" w14:textId="77777777" w:rsidR="00EE3130" w:rsidRPr="009B0771" w:rsidRDefault="00F46A7E" w:rsidP="00EE3130">
      <w:pPr>
        <w:autoSpaceDE w:val="0"/>
        <w:autoSpaceDN w:val="0"/>
        <w:adjustRightInd w:val="0"/>
        <w:jc w:val="center"/>
        <w:rPr>
          <w:b/>
          <w:szCs w:val="24"/>
        </w:rPr>
      </w:pPr>
      <w:r w:rsidRPr="009B0771">
        <w:rPr>
          <w:b/>
          <w:szCs w:val="24"/>
        </w:rPr>
        <w:t>4</w:t>
      </w:r>
      <w:r w:rsidR="001D3658" w:rsidRPr="009B0771">
        <w:rPr>
          <w:b/>
          <w:szCs w:val="24"/>
        </w:rPr>
        <w:t>1</w:t>
      </w:r>
      <w:r w:rsidR="00EE3130" w:rsidRPr="009B0771">
        <w:rPr>
          <w:b/>
          <w:szCs w:val="24"/>
        </w:rPr>
        <w:t>.§</w:t>
      </w:r>
    </w:p>
    <w:p w14:paraId="45370444" w14:textId="77777777" w:rsidR="007C7386" w:rsidRPr="009B0771" w:rsidRDefault="007C7386" w:rsidP="00EE3130">
      <w:pPr>
        <w:autoSpaceDE w:val="0"/>
        <w:autoSpaceDN w:val="0"/>
        <w:adjustRightInd w:val="0"/>
        <w:jc w:val="both"/>
        <w:rPr>
          <w:bCs/>
          <w:szCs w:val="24"/>
        </w:rPr>
      </w:pPr>
      <w:r w:rsidRPr="009B0771">
        <w:rPr>
          <w:bCs/>
          <w:szCs w:val="24"/>
        </w:rPr>
        <w:t>(1) Szociális alapon részletfizetési kedvezmény vagy halasztás</w:t>
      </w:r>
      <w:r w:rsidR="00AB1246" w:rsidRPr="009B0771">
        <w:rPr>
          <w:bCs/>
          <w:szCs w:val="24"/>
        </w:rPr>
        <w:t>;</w:t>
      </w:r>
      <w:r w:rsidRPr="009B0771">
        <w:rPr>
          <w:bCs/>
          <w:szCs w:val="24"/>
        </w:rPr>
        <w:t xml:space="preserve"> tanulmányi teljesítmény alapján mentesség adható a </w:t>
      </w:r>
      <w:proofErr w:type="spellStart"/>
      <w:r w:rsidRPr="009B0771">
        <w:rPr>
          <w:bCs/>
          <w:szCs w:val="24"/>
        </w:rPr>
        <w:t>Nftv</w:t>
      </w:r>
      <w:proofErr w:type="spellEnd"/>
      <w:r w:rsidRPr="009B0771">
        <w:rPr>
          <w:bCs/>
          <w:szCs w:val="24"/>
        </w:rPr>
        <w:t xml:space="preserve">. 82. § </w:t>
      </w:r>
      <w:proofErr w:type="spellStart"/>
      <w:r w:rsidRPr="009B0771">
        <w:rPr>
          <w:bCs/>
          <w:szCs w:val="24"/>
        </w:rPr>
        <w:t>-ban</w:t>
      </w:r>
      <w:proofErr w:type="spellEnd"/>
      <w:r w:rsidRPr="009B0771">
        <w:rPr>
          <w:bCs/>
          <w:szCs w:val="24"/>
        </w:rPr>
        <w:t xml:space="preserve"> szabályozott szolgáltatások </w:t>
      </w:r>
      <w:r w:rsidR="00C5188D" w:rsidRPr="009B0771">
        <w:rPr>
          <w:bCs/>
          <w:szCs w:val="24"/>
        </w:rPr>
        <w:t>terén.</w:t>
      </w:r>
      <w:r w:rsidR="005F67BB" w:rsidRPr="009B0771">
        <w:rPr>
          <w:rStyle w:val="Lbjegyzet-hivatkozs"/>
          <w:bCs/>
          <w:szCs w:val="24"/>
        </w:rPr>
        <w:footnoteReference w:id="236"/>
      </w:r>
    </w:p>
    <w:p w14:paraId="6AAB904C" w14:textId="77777777" w:rsidR="00C5188D" w:rsidRPr="009B0771" w:rsidRDefault="00C5188D" w:rsidP="0024661F">
      <w:pPr>
        <w:autoSpaceDE w:val="0"/>
        <w:autoSpaceDN w:val="0"/>
        <w:adjustRightInd w:val="0"/>
        <w:jc w:val="both"/>
        <w:rPr>
          <w:bCs/>
          <w:szCs w:val="24"/>
        </w:rPr>
      </w:pPr>
      <w:r w:rsidRPr="009B0771">
        <w:rPr>
          <w:bCs/>
          <w:szCs w:val="24"/>
        </w:rPr>
        <w:t>(2) A térítési díjkedvezményre vonatkozó kérvényt a Rektornak kell címezni, és a Hallgatói Ügyek Igazgatóságára kell benyújtani.</w:t>
      </w:r>
      <w:r w:rsidR="00C7448A" w:rsidRPr="009B0771">
        <w:rPr>
          <w:szCs w:val="24"/>
        </w:rPr>
        <w:t xml:space="preserve"> </w:t>
      </w:r>
      <w:r w:rsidR="00C7448A" w:rsidRPr="009B0771">
        <w:rPr>
          <w:bCs/>
          <w:szCs w:val="24"/>
        </w:rPr>
        <w:t xml:space="preserve">A kérelmek benyújtásának határidejéről a hallgató a </w:t>
      </w:r>
      <w:proofErr w:type="spellStart"/>
      <w:r w:rsidR="00C7448A" w:rsidRPr="009B0771">
        <w:rPr>
          <w:bCs/>
          <w:szCs w:val="24"/>
        </w:rPr>
        <w:t>TR-ből</w:t>
      </w:r>
      <w:proofErr w:type="spellEnd"/>
      <w:r w:rsidR="00C7448A" w:rsidRPr="009B0771">
        <w:rPr>
          <w:bCs/>
          <w:szCs w:val="24"/>
        </w:rPr>
        <w:t xml:space="preserve"> értesül.</w:t>
      </w:r>
    </w:p>
    <w:p w14:paraId="52CBAD84" w14:textId="77777777" w:rsidR="00C7448A" w:rsidRPr="009B0771" w:rsidRDefault="00C7448A" w:rsidP="0024661F">
      <w:pPr>
        <w:autoSpaceDE w:val="0"/>
        <w:autoSpaceDN w:val="0"/>
        <w:adjustRightInd w:val="0"/>
        <w:jc w:val="both"/>
        <w:rPr>
          <w:bCs/>
          <w:szCs w:val="24"/>
        </w:rPr>
      </w:pPr>
      <w:r w:rsidRPr="009B0771">
        <w:rPr>
          <w:bCs/>
          <w:szCs w:val="24"/>
        </w:rPr>
        <w:t xml:space="preserve">(3) Díjkedvezményt </w:t>
      </w:r>
      <w:proofErr w:type="gramStart"/>
      <w:r w:rsidRPr="009B0771">
        <w:rPr>
          <w:bCs/>
          <w:szCs w:val="24"/>
        </w:rPr>
        <w:t>ezen</w:t>
      </w:r>
      <w:proofErr w:type="gramEnd"/>
      <w:r w:rsidRPr="009B0771">
        <w:rPr>
          <w:bCs/>
          <w:szCs w:val="24"/>
        </w:rPr>
        <w:t xml:space="preserve"> szabályzat 3</w:t>
      </w:r>
      <w:r w:rsidR="002A53DE" w:rsidRPr="009B0771">
        <w:rPr>
          <w:bCs/>
          <w:szCs w:val="24"/>
        </w:rPr>
        <w:t>6</w:t>
      </w:r>
      <w:r w:rsidRPr="009B0771">
        <w:rPr>
          <w:bCs/>
          <w:szCs w:val="24"/>
        </w:rPr>
        <w:t>. § (1) bekezdésében meghatározott térítési díjakra lehet kérni.</w:t>
      </w:r>
    </w:p>
    <w:p w14:paraId="6ACC8F18" w14:textId="77777777" w:rsidR="00697CD4" w:rsidRPr="009B0771" w:rsidRDefault="00697CD4" w:rsidP="00697CD4">
      <w:pPr>
        <w:autoSpaceDE w:val="0"/>
        <w:autoSpaceDN w:val="0"/>
        <w:adjustRightInd w:val="0"/>
        <w:jc w:val="both"/>
        <w:rPr>
          <w:bCs/>
          <w:szCs w:val="24"/>
        </w:rPr>
      </w:pPr>
      <w:r w:rsidRPr="009B0771">
        <w:rPr>
          <w:bCs/>
          <w:szCs w:val="24"/>
        </w:rPr>
        <w:t>(</w:t>
      </w:r>
      <w:r w:rsidR="00B92DFD" w:rsidRPr="009B0771">
        <w:rPr>
          <w:bCs/>
          <w:szCs w:val="24"/>
        </w:rPr>
        <w:t>4</w:t>
      </w:r>
      <w:r w:rsidRPr="009B0771">
        <w:rPr>
          <w:bCs/>
          <w:szCs w:val="24"/>
        </w:rPr>
        <w:t xml:space="preserve">) Tanulmányi teljesítmény alapján az a hallgató jogosult </w:t>
      </w:r>
      <w:r w:rsidR="002A53DE" w:rsidRPr="009B0771">
        <w:rPr>
          <w:bCs/>
          <w:szCs w:val="24"/>
        </w:rPr>
        <w:t>térítési díjfizetés-</w:t>
      </w:r>
      <w:r w:rsidRPr="009B0771">
        <w:rPr>
          <w:bCs/>
          <w:szCs w:val="24"/>
        </w:rPr>
        <w:t xml:space="preserve">mentesség iránti kérelmet benyújtani, akinek </w:t>
      </w:r>
      <w:r w:rsidR="00B92DFD" w:rsidRPr="009B0771">
        <w:rPr>
          <w:bCs/>
          <w:szCs w:val="24"/>
        </w:rPr>
        <w:t>eredménye</w:t>
      </w:r>
      <w:r w:rsidRPr="009B0771">
        <w:rPr>
          <w:bCs/>
          <w:szCs w:val="24"/>
        </w:rPr>
        <w:t xml:space="preserve"> a kérelem benyújtását megelőző félévben legalább 4,0 volt és legalább 27 kreditet teljesített az ajánlott tantervben előírtaknak megfelelően. </w:t>
      </w:r>
    </w:p>
    <w:p w14:paraId="449A8C5F" w14:textId="77777777" w:rsidR="00697CD4" w:rsidRPr="009B0771" w:rsidRDefault="00B92DFD" w:rsidP="0024661F">
      <w:pPr>
        <w:autoSpaceDE w:val="0"/>
        <w:autoSpaceDN w:val="0"/>
        <w:adjustRightInd w:val="0"/>
        <w:jc w:val="both"/>
        <w:rPr>
          <w:bCs/>
          <w:szCs w:val="24"/>
        </w:rPr>
      </w:pPr>
      <w:r w:rsidRPr="009B0771">
        <w:rPr>
          <w:bCs/>
          <w:szCs w:val="24"/>
        </w:rPr>
        <w:t>(5</w:t>
      </w:r>
      <w:r w:rsidR="00697CD4" w:rsidRPr="009B0771">
        <w:rPr>
          <w:bCs/>
          <w:szCs w:val="24"/>
        </w:rPr>
        <w:t xml:space="preserve">) A hallgató a kérelme tárgyában hozott határozatról a </w:t>
      </w:r>
      <w:proofErr w:type="spellStart"/>
      <w:r w:rsidR="00697CD4" w:rsidRPr="009B0771">
        <w:rPr>
          <w:bCs/>
          <w:szCs w:val="24"/>
        </w:rPr>
        <w:t>TR-ben</w:t>
      </w:r>
      <w:proofErr w:type="spellEnd"/>
      <w:r w:rsidR="00697CD4" w:rsidRPr="009B0771">
        <w:rPr>
          <w:bCs/>
          <w:szCs w:val="24"/>
        </w:rPr>
        <w:t xml:space="preserve"> értesül.</w:t>
      </w:r>
    </w:p>
    <w:p w14:paraId="7807EDB4" w14:textId="77777777" w:rsidR="00EE3130" w:rsidRPr="009B0771" w:rsidRDefault="00EE3130" w:rsidP="0024661F">
      <w:pPr>
        <w:autoSpaceDE w:val="0"/>
        <w:autoSpaceDN w:val="0"/>
        <w:adjustRightInd w:val="0"/>
        <w:jc w:val="both"/>
        <w:rPr>
          <w:bCs/>
          <w:szCs w:val="24"/>
        </w:rPr>
      </w:pPr>
    </w:p>
    <w:p w14:paraId="63370062" w14:textId="77777777" w:rsidR="00F46A7E" w:rsidRPr="009B0771" w:rsidRDefault="00697CD4" w:rsidP="00F46A7E">
      <w:pPr>
        <w:autoSpaceDE w:val="0"/>
        <w:autoSpaceDN w:val="0"/>
        <w:adjustRightInd w:val="0"/>
        <w:jc w:val="center"/>
        <w:rPr>
          <w:b/>
          <w:szCs w:val="24"/>
        </w:rPr>
      </w:pPr>
      <w:r w:rsidRPr="009B0771">
        <w:rPr>
          <w:b/>
          <w:szCs w:val="24"/>
        </w:rPr>
        <w:t>Kollégiumi díjkedvezmény</w:t>
      </w:r>
    </w:p>
    <w:p w14:paraId="5016A251" w14:textId="29D56873" w:rsidR="00F46A7E" w:rsidRPr="009B0771" w:rsidRDefault="00F46A7E" w:rsidP="00F46A7E">
      <w:pPr>
        <w:autoSpaceDE w:val="0"/>
        <w:autoSpaceDN w:val="0"/>
        <w:adjustRightInd w:val="0"/>
        <w:jc w:val="center"/>
        <w:rPr>
          <w:b/>
          <w:szCs w:val="24"/>
        </w:rPr>
      </w:pPr>
      <w:r w:rsidRPr="009B0771">
        <w:rPr>
          <w:b/>
          <w:szCs w:val="24"/>
        </w:rPr>
        <w:t>4</w:t>
      </w:r>
      <w:r w:rsidR="001D3658" w:rsidRPr="009B0771">
        <w:rPr>
          <w:b/>
          <w:szCs w:val="24"/>
        </w:rPr>
        <w:t>2</w:t>
      </w:r>
      <w:r w:rsidRPr="009B0771">
        <w:rPr>
          <w:b/>
          <w:szCs w:val="24"/>
        </w:rPr>
        <w:t>.§</w:t>
      </w:r>
      <w:r w:rsidR="00372AB4" w:rsidRPr="00372AB4">
        <w:rPr>
          <w:szCs w:val="24"/>
          <w:vertAlign w:val="superscript"/>
        </w:rPr>
        <w:t xml:space="preserve"> </w:t>
      </w:r>
      <w:r w:rsidR="00372AB4">
        <w:rPr>
          <w:rStyle w:val="Lbjegyzet-hivatkozs"/>
          <w:szCs w:val="24"/>
        </w:rPr>
        <w:footnoteReference w:id="237"/>
      </w:r>
    </w:p>
    <w:p w14:paraId="0F5DDACA" w14:textId="77777777" w:rsidR="0024661F" w:rsidRPr="009B0771" w:rsidRDefault="00697CD4" w:rsidP="00697CD4">
      <w:pPr>
        <w:autoSpaceDE w:val="0"/>
        <w:autoSpaceDN w:val="0"/>
        <w:adjustRightInd w:val="0"/>
        <w:jc w:val="both"/>
        <w:rPr>
          <w:b/>
          <w:szCs w:val="24"/>
        </w:rPr>
      </w:pPr>
      <w:r w:rsidRPr="009B0771">
        <w:rPr>
          <w:szCs w:val="24"/>
        </w:rPr>
        <w:t xml:space="preserve">(1) </w:t>
      </w:r>
      <w:r w:rsidR="0024661F" w:rsidRPr="009B0771">
        <w:rPr>
          <w:szCs w:val="24"/>
        </w:rPr>
        <w:t xml:space="preserve">A kollégiumi díj befizetésének kötelezettsége alól szociális helyzete miatt </w:t>
      </w:r>
      <w:r w:rsidR="001617ED">
        <w:rPr>
          <w:szCs w:val="24"/>
        </w:rPr>
        <w:t xml:space="preserve">kedvezményben részesülhet, illetve </w:t>
      </w:r>
      <w:r w:rsidR="0024661F" w:rsidRPr="009B0771">
        <w:rPr>
          <w:szCs w:val="24"/>
        </w:rPr>
        <w:t xml:space="preserve">mentesülhet az a hallgató, aki hátrányos helyzetű, árva, családfenntartó, vagy akinek gyámsága nagykorúsága miatt szűnt meg. Az </w:t>
      </w:r>
      <w:r w:rsidR="005F67BB" w:rsidRPr="009B0771">
        <w:rPr>
          <w:szCs w:val="24"/>
        </w:rPr>
        <w:t>egyetem</w:t>
      </w:r>
      <w:r w:rsidR="0024661F" w:rsidRPr="009B0771">
        <w:rPr>
          <w:szCs w:val="24"/>
        </w:rPr>
        <w:t xml:space="preserve"> a kollégiumi munkát végző hallgató számára a kollégiumi díjból kedvezményt, mentességet biztosíthat</w:t>
      </w:r>
      <w:r w:rsidR="003421CD" w:rsidRPr="009B0771">
        <w:rPr>
          <w:szCs w:val="24"/>
        </w:rPr>
        <w:t>.</w:t>
      </w:r>
      <w:bookmarkEnd w:id="433"/>
      <w:r w:rsidR="005F67BB" w:rsidRPr="009B0771">
        <w:rPr>
          <w:rStyle w:val="Lbjegyzet-hivatkozs"/>
          <w:szCs w:val="24"/>
        </w:rPr>
        <w:footnoteReference w:id="238"/>
      </w:r>
      <w:r w:rsidR="005F67BB" w:rsidRPr="009B0771">
        <w:rPr>
          <w:szCs w:val="24"/>
        </w:rPr>
        <w:t xml:space="preserve"> </w:t>
      </w:r>
    </w:p>
    <w:p w14:paraId="1E9F374D" w14:textId="32C3D2EF" w:rsidR="0024661F" w:rsidRPr="00372AB4" w:rsidRDefault="00697CD4" w:rsidP="00697CD4">
      <w:pPr>
        <w:jc w:val="both"/>
        <w:rPr>
          <w:szCs w:val="24"/>
        </w:rPr>
      </w:pPr>
      <w:r w:rsidRPr="009B0771">
        <w:rPr>
          <w:szCs w:val="24"/>
        </w:rPr>
        <w:t xml:space="preserve">(2) </w:t>
      </w:r>
      <w:r w:rsidR="0024661F" w:rsidRPr="009B0771">
        <w:rPr>
          <w:szCs w:val="24"/>
        </w:rPr>
        <w:t xml:space="preserve">A </w:t>
      </w:r>
      <w:r w:rsidR="001617ED">
        <w:rPr>
          <w:szCs w:val="24"/>
        </w:rPr>
        <w:t xml:space="preserve">kedvezményt, illetve </w:t>
      </w:r>
      <w:r w:rsidR="0024661F" w:rsidRPr="009B0771">
        <w:rPr>
          <w:szCs w:val="24"/>
        </w:rPr>
        <w:t>mentességet a hallgató írásos kérelmére</w:t>
      </w:r>
      <w:r w:rsidR="003421CD" w:rsidRPr="009B0771">
        <w:rPr>
          <w:szCs w:val="24"/>
        </w:rPr>
        <w:t xml:space="preserve">, a kollégiumigazgató </w:t>
      </w:r>
      <w:r w:rsidR="001617ED">
        <w:rPr>
          <w:szCs w:val="24"/>
        </w:rPr>
        <w:t xml:space="preserve">és </w:t>
      </w:r>
      <w:proofErr w:type="gramStart"/>
      <w:r w:rsidR="001617ED">
        <w:rPr>
          <w:szCs w:val="24"/>
        </w:rPr>
        <w:t>a</w:t>
      </w:r>
      <w:proofErr w:type="gramEnd"/>
      <w:r w:rsidR="001617ED">
        <w:rPr>
          <w:szCs w:val="24"/>
        </w:rPr>
        <w:t xml:space="preserve"> EHÖK elnök </w:t>
      </w:r>
      <w:r w:rsidR="003421CD" w:rsidRPr="00372AB4">
        <w:rPr>
          <w:szCs w:val="24"/>
        </w:rPr>
        <w:t xml:space="preserve">javaslatára, </w:t>
      </w:r>
      <w:r w:rsidR="0024661F" w:rsidRPr="00372AB4">
        <w:rPr>
          <w:szCs w:val="24"/>
        </w:rPr>
        <w:t xml:space="preserve">a </w:t>
      </w:r>
      <w:r w:rsidR="001617ED" w:rsidRPr="00372AB4">
        <w:rPr>
          <w:szCs w:val="24"/>
        </w:rPr>
        <w:t xml:space="preserve">kancellár </w:t>
      </w:r>
      <w:r w:rsidR="003421CD" w:rsidRPr="00372AB4">
        <w:rPr>
          <w:szCs w:val="24"/>
        </w:rPr>
        <w:t xml:space="preserve">egyetértésével a </w:t>
      </w:r>
      <w:r w:rsidR="001617ED" w:rsidRPr="00372AB4">
        <w:rPr>
          <w:szCs w:val="24"/>
        </w:rPr>
        <w:t>rektor</w:t>
      </w:r>
      <w:r w:rsidR="003421CD" w:rsidRPr="00372AB4">
        <w:rPr>
          <w:szCs w:val="24"/>
        </w:rPr>
        <w:t xml:space="preserve"> </w:t>
      </w:r>
      <w:r w:rsidR="0024661F" w:rsidRPr="00372AB4">
        <w:rPr>
          <w:szCs w:val="24"/>
        </w:rPr>
        <w:t xml:space="preserve">engedélyezi. A kérelmet a </w:t>
      </w:r>
      <w:r w:rsidR="005A463E" w:rsidRPr="00372AB4">
        <w:rPr>
          <w:szCs w:val="24"/>
        </w:rPr>
        <w:t xml:space="preserve">Rektornak </w:t>
      </w:r>
      <w:r w:rsidR="003421CD" w:rsidRPr="00372AB4">
        <w:rPr>
          <w:szCs w:val="24"/>
        </w:rPr>
        <w:t xml:space="preserve">címezve a </w:t>
      </w:r>
      <w:proofErr w:type="spellStart"/>
      <w:r w:rsidR="00B45927" w:rsidRPr="00372AB4">
        <w:rPr>
          <w:szCs w:val="24"/>
        </w:rPr>
        <w:t>TR-en</w:t>
      </w:r>
      <w:proofErr w:type="spellEnd"/>
      <w:r w:rsidR="00B45927" w:rsidRPr="00372AB4">
        <w:rPr>
          <w:szCs w:val="24"/>
        </w:rPr>
        <w:t xml:space="preserve"> keresztül</w:t>
      </w:r>
      <w:r w:rsidR="003421CD" w:rsidRPr="00372AB4">
        <w:rPr>
          <w:szCs w:val="24"/>
        </w:rPr>
        <w:t xml:space="preserve"> </w:t>
      </w:r>
      <w:r w:rsidR="0024661F" w:rsidRPr="00372AB4">
        <w:rPr>
          <w:szCs w:val="24"/>
        </w:rPr>
        <w:t>kell benyújtani.</w:t>
      </w:r>
    </w:p>
    <w:p w14:paraId="5D193620" w14:textId="1D7FD6EB" w:rsidR="0024661F" w:rsidRPr="009B0771" w:rsidRDefault="00697CD4" w:rsidP="0024661F">
      <w:pPr>
        <w:jc w:val="both"/>
        <w:rPr>
          <w:szCs w:val="24"/>
        </w:rPr>
      </w:pPr>
      <w:r w:rsidRPr="00372AB4">
        <w:rPr>
          <w:szCs w:val="24"/>
        </w:rPr>
        <w:t>(3</w:t>
      </w:r>
      <w:r w:rsidR="0024661F" w:rsidRPr="00372AB4">
        <w:rPr>
          <w:szCs w:val="24"/>
        </w:rPr>
        <w:t xml:space="preserve">) A kollégiumban végzett munka ellentételezéseként – írásbeli kérelem alapján - a kollégiumi díjból kedvezmény adható, vagy a díjfizetési kötelezettség alól mentesíthető a hallgató. A kérelem a </w:t>
      </w:r>
      <w:r w:rsidR="005A463E" w:rsidRPr="00372AB4">
        <w:rPr>
          <w:szCs w:val="24"/>
        </w:rPr>
        <w:t xml:space="preserve">Rektornak </w:t>
      </w:r>
      <w:r w:rsidR="0024661F" w:rsidRPr="00372AB4">
        <w:rPr>
          <w:szCs w:val="24"/>
        </w:rPr>
        <w:t xml:space="preserve">nyújtható </w:t>
      </w:r>
      <w:r w:rsidR="0024661F" w:rsidRPr="009B0771">
        <w:rPr>
          <w:szCs w:val="24"/>
        </w:rPr>
        <w:t>be</w:t>
      </w:r>
      <w:r w:rsidR="001617ED">
        <w:rPr>
          <w:szCs w:val="24"/>
        </w:rPr>
        <w:t xml:space="preserve"> </w:t>
      </w:r>
      <w:proofErr w:type="spellStart"/>
      <w:r w:rsidR="001617ED">
        <w:rPr>
          <w:szCs w:val="24"/>
        </w:rPr>
        <w:t>TR-en</w:t>
      </w:r>
      <w:proofErr w:type="spellEnd"/>
      <w:r w:rsidR="001617ED">
        <w:rPr>
          <w:szCs w:val="24"/>
        </w:rPr>
        <w:t xml:space="preserve"> keresztül</w:t>
      </w:r>
      <w:r w:rsidR="0024661F" w:rsidRPr="009B0771">
        <w:rPr>
          <w:szCs w:val="24"/>
        </w:rPr>
        <w:t xml:space="preserve">, </w:t>
      </w:r>
      <w:r w:rsidR="00433E59" w:rsidRPr="009B0771">
        <w:rPr>
          <w:szCs w:val="24"/>
        </w:rPr>
        <w:t>a</w:t>
      </w:r>
      <w:r w:rsidR="0024661F" w:rsidRPr="009B0771">
        <w:rPr>
          <w:szCs w:val="24"/>
        </w:rPr>
        <w:t>melyben a</w:t>
      </w:r>
      <w:r w:rsidR="00433E59" w:rsidRPr="009B0771">
        <w:rPr>
          <w:szCs w:val="24"/>
        </w:rPr>
        <w:t xml:space="preserve"> </w:t>
      </w:r>
      <w:r w:rsidR="0024661F" w:rsidRPr="009B0771">
        <w:rPr>
          <w:szCs w:val="24"/>
        </w:rPr>
        <w:t xml:space="preserve">rektor </w:t>
      </w:r>
      <w:r w:rsidR="001617ED">
        <w:rPr>
          <w:szCs w:val="24"/>
        </w:rPr>
        <w:t xml:space="preserve">a kancellár </w:t>
      </w:r>
      <w:r w:rsidR="00433E59" w:rsidRPr="009B0771">
        <w:rPr>
          <w:szCs w:val="24"/>
        </w:rPr>
        <w:t xml:space="preserve">egyetértésével </w:t>
      </w:r>
      <w:r w:rsidR="0024661F" w:rsidRPr="009B0771">
        <w:rPr>
          <w:szCs w:val="24"/>
        </w:rPr>
        <w:t>dönt. Döntéséhez kéri a</w:t>
      </w:r>
      <w:r w:rsidR="003421CD" w:rsidRPr="009B0771">
        <w:rPr>
          <w:szCs w:val="24"/>
        </w:rPr>
        <w:t>z EHÖK elnök</w:t>
      </w:r>
      <w:r w:rsidR="0024661F" w:rsidRPr="009B0771">
        <w:rPr>
          <w:szCs w:val="24"/>
        </w:rPr>
        <w:t xml:space="preserve"> és a kollégiumi igazgató véleményét.</w:t>
      </w:r>
    </w:p>
    <w:p w14:paraId="2B3E4976" w14:textId="77777777" w:rsidR="00EE3130" w:rsidRPr="009B0771" w:rsidRDefault="00EE3130" w:rsidP="00EE3130"/>
    <w:p w14:paraId="0F94F38F" w14:textId="77777777" w:rsidR="00F46A7E" w:rsidRPr="009B0771" w:rsidRDefault="002051DB" w:rsidP="00F46A7E">
      <w:pPr>
        <w:jc w:val="center"/>
        <w:rPr>
          <w:b/>
        </w:rPr>
      </w:pPr>
      <w:r w:rsidRPr="009B0771">
        <w:rPr>
          <w:b/>
        </w:rPr>
        <w:t>Egyéb kedvezmények</w:t>
      </w:r>
    </w:p>
    <w:p w14:paraId="6050778F" w14:textId="77777777" w:rsidR="00F46A7E" w:rsidRPr="009B0771" w:rsidRDefault="00F46A7E" w:rsidP="00F46A7E">
      <w:pPr>
        <w:jc w:val="center"/>
        <w:rPr>
          <w:b/>
        </w:rPr>
      </w:pPr>
      <w:r w:rsidRPr="009B0771">
        <w:rPr>
          <w:b/>
        </w:rPr>
        <w:t>4</w:t>
      </w:r>
      <w:r w:rsidR="001D3658" w:rsidRPr="009B0771">
        <w:rPr>
          <w:b/>
        </w:rPr>
        <w:t>3</w:t>
      </w:r>
      <w:r w:rsidRPr="009B0771">
        <w:rPr>
          <w:b/>
        </w:rPr>
        <w:t>.§</w:t>
      </w:r>
    </w:p>
    <w:p w14:paraId="0A079526" w14:textId="77777777" w:rsidR="002051DB" w:rsidRPr="009B0771" w:rsidRDefault="004777FF" w:rsidP="005F67BB">
      <w:pPr>
        <w:jc w:val="both"/>
      </w:pPr>
      <w:r w:rsidRPr="009B0771">
        <w:t xml:space="preserve">(1) </w:t>
      </w:r>
      <w:r w:rsidR="00F679B1">
        <w:rPr>
          <w:rStyle w:val="Lbjegyzet-hivatkozs"/>
        </w:rPr>
        <w:footnoteReference w:id="239"/>
      </w:r>
      <w:r w:rsidRPr="009B0771">
        <w:t xml:space="preserve">A rektori méltányosság </w:t>
      </w:r>
      <w:r w:rsidRPr="00F679B1">
        <w:t xml:space="preserve">keretében adható kreditalapú mérséklést </w:t>
      </w:r>
      <w:r w:rsidRPr="009B0771">
        <w:t>rektori utasítás szabályozza.</w:t>
      </w:r>
    </w:p>
    <w:p w14:paraId="5FF1915E" w14:textId="77777777" w:rsidR="00E5295B" w:rsidRPr="009B0771" w:rsidRDefault="002051DB" w:rsidP="005F67BB">
      <w:pPr>
        <w:jc w:val="both"/>
      </w:pPr>
      <w:r w:rsidRPr="009B0771">
        <w:t xml:space="preserve">(2) A fentiekre irányuló kérvény kizárólag a </w:t>
      </w:r>
      <w:proofErr w:type="spellStart"/>
      <w:r w:rsidRPr="009B0771">
        <w:t>TR-be</w:t>
      </w:r>
      <w:proofErr w:type="spellEnd"/>
      <w:r w:rsidRPr="009B0771">
        <w:t xml:space="preserve"> nyújtható be.</w:t>
      </w:r>
      <w:r w:rsidR="00B445A8" w:rsidRPr="009B0771">
        <w:t xml:space="preserve"> A beadás határidejéről a hallgatók a </w:t>
      </w:r>
      <w:proofErr w:type="spellStart"/>
      <w:r w:rsidR="00B445A8" w:rsidRPr="009B0771">
        <w:t>TR-ben</w:t>
      </w:r>
      <w:proofErr w:type="spellEnd"/>
      <w:r w:rsidR="00B445A8" w:rsidRPr="009B0771">
        <w:t xml:space="preserve"> tájékozódhatnak. </w:t>
      </w:r>
      <w:r w:rsidR="00B445A8" w:rsidRPr="009B0771">
        <w:rPr>
          <w:bCs/>
        </w:rPr>
        <w:t xml:space="preserve">A hallgató a kérelme tárgyában hozott határozatról a </w:t>
      </w:r>
      <w:proofErr w:type="spellStart"/>
      <w:r w:rsidR="00B445A8" w:rsidRPr="009B0771">
        <w:rPr>
          <w:bCs/>
        </w:rPr>
        <w:t>TR-ben</w:t>
      </w:r>
      <w:proofErr w:type="spellEnd"/>
      <w:r w:rsidR="00B445A8" w:rsidRPr="009B0771">
        <w:rPr>
          <w:bCs/>
        </w:rPr>
        <w:t xml:space="preserve"> értesül.</w:t>
      </w:r>
      <w:bookmarkEnd w:id="422"/>
      <w:bookmarkEnd w:id="423"/>
      <w:bookmarkEnd w:id="424"/>
      <w:bookmarkEnd w:id="425"/>
      <w:bookmarkEnd w:id="426"/>
      <w:bookmarkEnd w:id="427"/>
      <w:bookmarkEnd w:id="428"/>
      <w:bookmarkEnd w:id="429"/>
      <w:bookmarkEnd w:id="430"/>
      <w:bookmarkEnd w:id="431"/>
      <w:bookmarkEnd w:id="432"/>
    </w:p>
    <w:p w14:paraId="5162B6B0" w14:textId="633B8D18" w:rsidR="00E5295B" w:rsidRPr="009B0771" w:rsidRDefault="00B445A8" w:rsidP="00A07F00">
      <w:pPr>
        <w:jc w:val="both"/>
        <w:rPr>
          <w:b/>
          <w:i/>
          <w:szCs w:val="24"/>
        </w:rPr>
      </w:pPr>
      <w:r w:rsidRPr="009B0771">
        <w:rPr>
          <w:szCs w:val="24"/>
        </w:rPr>
        <w:t>(3</w:t>
      </w:r>
      <w:r w:rsidR="00E5295B" w:rsidRPr="009B0771">
        <w:rPr>
          <w:szCs w:val="24"/>
        </w:rPr>
        <w:t>) Az Egyetemmel közalkalmazotti jogviszonyban álló személyeknek nyújtható kedvezmény feltételeit, mértékét, forrását és megállapításának módját rektori</w:t>
      </w:r>
      <w:r w:rsidR="003E1510" w:rsidRPr="009B0771">
        <w:rPr>
          <w:szCs w:val="24"/>
        </w:rPr>
        <w:t xml:space="preserve"> és kancellári</w:t>
      </w:r>
      <w:r w:rsidR="005A463E">
        <w:rPr>
          <w:szCs w:val="24"/>
        </w:rPr>
        <w:t xml:space="preserve"> utasítás határozza meg.</w:t>
      </w:r>
    </w:p>
    <w:p w14:paraId="53075B39" w14:textId="77777777" w:rsidR="00EE3130" w:rsidRPr="009B0771" w:rsidRDefault="00EE3130" w:rsidP="00A07F00">
      <w:pPr>
        <w:jc w:val="both"/>
        <w:rPr>
          <w:szCs w:val="24"/>
        </w:rPr>
      </w:pPr>
    </w:p>
    <w:p w14:paraId="5C437904" w14:textId="77777777" w:rsidR="00E5295B" w:rsidRPr="009B0771" w:rsidRDefault="00751CE3" w:rsidP="001C2034">
      <w:pPr>
        <w:pStyle w:val="Cmsor1"/>
        <w:numPr>
          <w:ilvl w:val="0"/>
          <w:numId w:val="0"/>
        </w:numPr>
        <w:rPr>
          <w:b w:val="0"/>
          <w:color w:val="auto"/>
          <w:szCs w:val="24"/>
        </w:rPr>
      </w:pPr>
      <w:bookmarkStart w:id="434" w:name="_Toc168195373"/>
      <w:bookmarkStart w:id="435" w:name="_Toc168195878"/>
      <w:bookmarkStart w:id="436" w:name="_Toc232908572"/>
      <w:bookmarkStart w:id="437" w:name="_Toc366588717"/>
      <w:bookmarkStart w:id="438" w:name="_Toc366662629"/>
      <w:r w:rsidRPr="009B0771">
        <w:rPr>
          <w:color w:val="auto"/>
          <w:szCs w:val="24"/>
        </w:rPr>
        <w:t>X</w:t>
      </w:r>
      <w:r w:rsidR="003E1510" w:rsidRPr="009B0771">
        <w:rPr>
          <w:color w:val="auto"/>
          <w:szCs w:val="24"/>
        </w:rPr>
        <w:t>I</w:t>
      </w:r>
      <w:r w:rsidR="00E5295B" w:rsidRPr="009B0771">
        <w:rPr>
          <w:color w:val="auto"/>
          <w:szCs w:val="24"/>
        </w:rPr>
        <w:t>. FEJEZET</w:t>
      </w:r>
      <w:bookmarkEnd w:id="434"/>
      <w:bookmarkEnd w:id="435"/>
      <w:bookmarkEnd w:id="436"/>
      <w:bookmarkEnd w:id="437"/>
      <w:bookmarkEnd w:id="438"/>
    </w:p>
    <w:p w14:paraId="23866A18" w14:textId="77777777" w:rsidR="00F46A7E" w:rsidRPr="009B0771" w:rsidRDefault="00E5295B" w:rsidP="00F46A7E">
      <w:pPr>
        <w:pStyle w:val="Cmsor1"/>
        <w:numPr>
          <w:ilvl w:val="0"/>
          <w:numId w:val="0"/>
        </w:numPr>
        <w:rPr>
          <w:color w:val="auto"/>
          <w:szCs w:val="24"/>
        </w:rPr>
      </w:pPr>
      <w:bookmarkStart w:id="439" w:name="_Toc168195374"/>
      <w:bookmarkStart w:id="440" w:name="_Toc168195879"/>
      <w:bookmarkStart w:id="441" w:name="_Toc232908573"/>
      <w:bookmarkStart w:id="442" w:name="_Toc366588718"/>
      <w:bookmarkStart w:id="443" w:name="_Toc366662630"/>
      <w:r w:rsidRPr="009B0771">
        <w:rPr>
          <w:color w:val="auto"/>
          <w:szCs w:val="24"/>
        </w:rPr>
        <w:t>Az idegen nyelvű képzésben résztvevő hallgatókra vonatkozó külön szabályok</w:t>
      </w:r>
      <w:bookmarkEnd w:id="439"/>
      <w:bookmarkEnd w:id="440"/>
      <w:bookmarkEnd w:id="441"/>
      <w:bookmarkEnd w:id="442"/>
      <w:bookmarkEnd w:id="443"/>
    </w:p>
    <w:p w14:paraId="76A0D3D0" w14:textId="77777777" w:rsidR="00F46A7E" w:rsidRPr="009B0771" w:rsidRDefault="00F46A7E" w:rsidP="00B02574">
      <w:pPr>
        <w:pStyle w:val="Cmsor1"/>
        <w:numPr>
          <w:ilvl w:val="0"/>
          <w:numId w:val="0"/>
        </w:numPr>
      </w:pPr>
      <w:r w:rsidRPr="009B0771">
        <w:rPr>
          <w:color w:val="auto"/>
          <w:szCs w:val="24"/>
        </w:rPr>
        <w:t>4</w:t>
      </w:r>
      <w:r w:rsidR="001D3658" w:rsidRPr="009B0771">
        <w:rPr>
          <w:color w:val="auto"/>
          <w:szCs w:val="24"/>
        </w:rPr>
        <w:t>4</w:t>
      </w:r>
      <w:r w:rsidRPr="009B0771">
        <w:rPr>
          <w:color w:val="auto"/>
          <w:szCs w:val="24"/>
        </w:rPr>
        <w:t>. §</w:t>
      </w:r>
    </w:p>
    <w:p w14:paraId="12EABC24" w14:textId="77777777" w:rsidR="00E5295B" w:rsidRPr="009B0771" w:rsidRDefault="00E5295B" w:rsidP="00000CE9">
      <w:pPr>
        <w:pStyle w:val="llb"/>
        <w:tabs>
          <w:tab w:val="clear" w:pos="4536"/>
          <w:tab w:val="clear" w:pos="9072"/>
        </w:tabs>
        <w:jc w:val="both"/>
        <w:rPr>
          <w:szCs w:val="24"/>
        </w:rPr>
      </w:pPr>
      <w:r w:rsidRPr="009B0771">
        <w:rPr>
          <w:szCs w:val="24"/>
        </w:rPr>
        <w:t xml:space="preserve">(1) A Karok idegen nyelvű költségtérítéses képzést folytathatnak, ha annak személyi és tárgyi feltételeit biztosítják. </w:t>
      </w:r>
    </w:p>
    <w:p w14:paraId="52406201" w14:textId="77777777" w:rsidR="00E5295B" w:rsidRPr="009B0771" w:rsidRDefault="00E5295B" w:rsidP="00000CE9">
      <w:pPr>
        <w:pStyle w:val="llb"/>
        <w:tabs>
          <w:tab w:val="clear" w:pos="4536"/>
          <w:tab w:val="clear" w:pos="9072"/>
        </w:tabs>
        <w:jc w:val="both"/>
        <w:rPr>
          <w:szCs w:val="24"/>
        </w:rPr>
      </w:pPr>
      <w:r w:rsidRPr="009B0771">
        <w:rPr>
          <w:szCs w:val="24"/>
        </w:rPr>
        <w:t>(2) Az idegen nyelvű képzésben részt vevő hallgatók jelen Szabályzat II. fejezetében foglalt támogatásokból a költségtérítéses hallgatókra vonatkozó szabályok szerint részesülhetnek.</w:t>
      </w:r>
    </w:p>
    <w:p w14:paraId="0AFCB1A9" w14:textId="77777777" w:rsidR="00E5295B" w:rsidRPr="009B0771" w:rsidRDefault="00E5295B" w:rsidP="00000CE9">
      <w:pPr>
        <w:pStyle w:val="llb"/>
        <w:tabs>
          <w:tab w:val="clear" w:pos="4536"/>
          <w:tab w:val="clear" w:pos="9072"/>
        </w:tabs>
        <w:jc w:val="both"/>
        <w:rPr>
          <w:szCs w:val="24"/>
        </w:rPr>
      </w:pPr>
      <w:r w:rsidRPr="009B0771">
        <w:rPr>
          <w:szCs w:val="24"/>
        </w:rPr>
        <w:t>(3) Az idegen nyelvű oktatásban résztvevő hallgatók költségtérítését a Kar határozza meg. A hallgatók által fizetendő térítési és szolgáltatási díjak összege az 1. számú mellékletben, az ott jelzett eltérésekkel alkalmazandóak. A következő tanévre vonatkozó összegeket a Kar köteles a honlapján, és a Karon szokásos módon közzétenni legkésőbb a megelőző tanév május 31-ig.</w:t>
      </w:r>
    </w:p>
    <w:p w14:paraId="1B384616" w14:textId="77777777" w:rsidR="00E5295B" w:rsidRPr="009B0771" w:rsidRDefault="00E5295B" w:rsidP="00000CE9">
      <w:pPr>
        <w:pStyle w:val="llb"/>
        <w:tabs>
          <w:tab w:val="clear" w:pos="4536"/>
          <w:tab w:val="clear" w:pos="9072"/>
        </w:tabs>
        <w:jc w:val="both"/>
        <w:rPr>
          <w:szCs w:val="24"/>
        </w:rPr>
      </w:pPr>
      <w:r w:rsidRPr="009B0771">
        <w:rPr>
          <w:szCs w:val="24"/>
        </w:rPr>
        <w:t xml:space="preserve">(4) A költségtérítés díja </w:t>
      </w:r>
      <w:proofErr w:type="spellStart"/>
      <w:r w:rsidRPr="009B0771">
        <w:rPr>
          <w:szCs w:val="24"/>
        </w:rPr>
        <w:t>Euroban</w:t>
      </w:r>
      <w:proofErr w:type="spellEnd"/>
      <w:r w:rsidR="00B92DFD" w:rsidRPr="009B0771">
        <w:rPr>
          <w:szCs w:val="24"/>
        </w:rPr>
        <w:t xml:space="preserve"> és Forintban is meghatározható</w:t>
      </w:r>
      <w:r w:rsidRPr="009B0771">
        <w:rPr>
          <w:szCs w:val="24"/>
        </w:rPr>
        <w:t xml:space="preserve">. Minden év december 10-én és június 10-én történik meg az </w:t>
      </w:r>
      <w:proofErr w:type="spellStart"/>
      <w:r w:rsidRPr="009B0771">
        <w:rPr>
          <w:szCs w:val="24"/>
        </w:rPr>
        <w:t>Euroban</w:t>
      </w:r>
      <w:proofErr w:type="spellEnd"/>
      <w:r w:rsidRPr="009B0771">
        <w:rPr>
          <w:szCs w:val="24"/>
        </w:rPr>
        <w:t xml:space="preserve"> meghatározott díjak Forintra történő átszámítása az azt megelőző hat hónap középárfolyamának átlagával számolva. A következő félévre vonatkozóan az ez alapján meghatározott összegek fizetendők be költségtérítésként az Egyetem számlájára.</w:t>
      </w:r>
    </w:p>
    <w:p w14:paraId="58E57B7A" w14:textId="77777777" w:rsidR="003667DD" w:rsidRPr="009B0771" w:rsidRDefault="003667DD" w:rsidP="00114BE1">
      <w:pPr>
        <w:pStyle w:val="Cm"/>
      </w:pPr>
      <w:bookmarkStart w:id="444" w:name="_Toc152129717"/>
      <w:bookmarkStart w:id="445" w:name="_Toc152945256"/>
      <w:bookmarkStart w:id="446" w:name="_Toc168195379"/>
      <w:bookmarkStart w:id="447" w:name="_Toc168195884"/>
      <w:bookmarkStart w:id="448" w:name="_Toc150533449"/>
      <w:bookmarkStart w:id="449" w:name="_Toc150533791"/>
      <w:bookmarkStart w:id="450" w:name="_Toc151125153"/>
      <w:bookmarkStart w:id="451" w:name="_Toc151180491"/>
    </w:p>
    <w:p w14:paraId="76BEEE14" w14:textId="77777777" w:rsidR="00E5295B" w:rsidRPr="009B0771" w:rsidRDefault="00E5295B" w:rsidP="00114BE1">
      <w:pPr>
        <w:pStyle w:val="Cm"/>
      </w:pPr>
      <w:r w:rsidRPr="009B0771">
        <w:t>VIII. FEJEZET</w:t>
      </w:r>
      <w:bookmarkEnd w:id="444"/>
      <w:bookmarkEnd w:id="445"/>
      <w:bookmarkEnd w:id="446"/>
      <w:bookmarkEnd w:id="447"/>
    </w:p>
    <w:p w14:paraId="15C071A6" w14:textId="77777777" w:rsidR="00751CE3" w:rsidRPr="009B0771" w:rsidRDefault="001C2034" w:rsidP="00751CE3">
      <w:pPr>
        <w:jc w:val="center"/>
        <w:rPr>
          <w:b/>
          <w:szCs w:val="24"/>
        </w:rPr>
      </w:pPr>
      <w:bookmarkStart w:id="452" w:name="_Toc152129718"/>
      <w:bookmarkStart w:id="453" w:name="_Toc152945257"/>
      <w:bookmarkStart w:id="454" w:name="_Toc168195380"/>
      <w:bookmarkStart w:id="455" w:name="_Toc168195885"/>
      <w:bookmarkStart w:id="456" w:name="_Toc232908578"/>
      <w:bookmarkStart w:id="457" w:name="_Toc366588723"/>
      <w:bookmarkStart w:id="458" w:name="_Toc366662635"/>
      <w:bookmarkEnd w:id="448"/>
      <w:bookmarkEnd w:id="449"/>
      <w:bookmarkEnd w:id="450"/>
      <w:bookmarkEnd w:id="451"/>
      <w:r w:rsidRPr="009B0771">
        <w:rPr>
          <w:b/>
          <w:szCs w:val="24"/>
        </w:rPr>
        <w:t>Záró rendelkezések</w:t>
      </w:r>
      <w:bookmarkEnd w:id="452"/>
      <w:bookmarkEnd w:id="453"/>
      <w:bookmarkEnd w:id="454"/>
      <w:bookmarkEnd w:id="455"/>
      <w:bookmarkEnd w:id="456"/>
      <w:bookmarkEnd w:id="457"/>
      <w:bookmarkEnd w:id="458"/>
    </w:p>
    <w:p w14:paraId="12D4B4DD" w14:textId="77777777" w:rsidR="00751CE3" w:rsidRPr="009B0771" w:rsidRDefault="001D3658" w:rsidP="00751CE3">
      <w:pPr>
        <w:jc w:val="center"/>
        <w:rPr>
          <w:b/>
          <w:szCs w:val="24"/>
        </w:rPr>
      </w:pPr>
      <w:r w:rsidRPr="009B0771">
        <w:rPr>
          <w:b/>
          <w:szCs w:val="24"/>
        </w:rPr>
        <w:t>45</w:t>
      </w:r>
      <w:r w:rsidR="00751CE3" w:rsidRPr="009B0771">
        <w:rPr>
          <w:b/>
          <w:szCs w:val="24"/>
        </w:rPr>
        <w:t>.§</w:t>
      </w:r>
    </w:p>
    <w:p w14:paraId="052B47AC" w14:textId="77777777" w:rsidR="00112D8E" w:rsidRPr="00151D40" w:rsidRDefault="00112D8E" w:rsidP="00112D8E">
      <w:pPr>
        <w:jc w:val="both"/>
        <w:rPr>
          <w:szCs w:val="24"/>
        </w:rPr>
      </w:pPr>
      <w:r>
        <w:rPr>
          <w:szCs w:val="24"/>
        </w:rPr>
        <w:t xml:space="preserve">(1) </w:t>
      </w:r>
      <w:r w:rsidRPr="00151D40">
        <w:rPr>
          <w:szCs w:val="24"/>
        </w:rPr>
        <w:t>A Kaposvári Egyetem Szervezeti és Működési Szabályzatának I</w:t>
      </w:r>
      <w:r>
        <w:rPr>
          <w:szCs w:val="24"/>
        </w:rPr>
        <w:t xml:space="preserve">II. kötetének 1. számú mellékletét képező Térítési és juttatási szabályzatot az oktatási rektorhelyettes </w:t>
      </w:r>
      <w:r w:rsidRPr="00151D40">
        <w:rPr>
          <w:szCs w:val="24"/>
        </w:rPr>
        <w:t xml:space="preserve">előterjesztésére a Kaposvári Egyetem Szenátusa a </w:t>
      </w:r>
      <w:r>
        <w:rPr>
          <w:szCs w:val="24"/>
        </w:rPr>
        <w:t>2015. december 1</w:t>
      </w:r>
      <w:r w:rsidR="00A252A0">
        <w:rPr>
          <w:szCs w:val="24"/>
        </w:rPr>
        <w:t>8</w:t>
      </w:r>
      <w:r>
        <w:rPr>
          <w:szCs w:val="24"/>
        </w:rPr>
        <w:t>-i</w:t>
      </w:r>
      <w:r w:rsidR="00150BA7">
        <w:rPr>
          <w:szCs w:val="24"/>
        </w:rPr>
        <w:t xml:space="preserve"> ülésén megtárgyalta és a </w:t>
      </w:r>
      <w:r w:rsidR="00A252A0">
        <w:rPr>
          <w:szCs w:val="24"/>
        </w:rPr>
        <w:t xml:space="preserve">90/2015 (XII.18.) </w:t>
      </w:r>
      <w:r w:rsidRPr="00151D40">
        <w:rPr>
          <w:szCs w:val="24"/>
        </w:rPr>
        <w:t>sz. határozattal elfogadta. Je</w:t>
      </w:r>
      <w:r>
        <w:rPr>
          <w:szCs w:val="24"/>
        </w:rPr>
        <w:t>len szabályzat</w:t>
      </w:r>
      <w:r w:rsidRPr="00151D40">
        <w:rPr>
          <w:szCs w:val="24"/>
        </w:rPr>
        <w:t xml:space="preserve"> </w:t>
      </w:r>
      <w:r>
        <w:rPr>
          <w:szCs w:val="24"/>
        </w:rPr>
        <w:t>2016. január 18-tól h</w:t>
      </w:r>
      <w:r w:rsidRPr="00151D40">
        <w:rPr>
          <w:szCs w:val="24"/>
        </w:rPr>
        <w:t>atályos.</w:t>
      </w:r>
    </w:p>
    <w:p w14:paraId="68694C9A" w14:textId="77777777" w:rsidR="00112D8E" w:rsidRDefault="00112D8E" w:rsidP="00112D8E">
      <w:pPr>
        <w:jc w:val="both"/>
        <w:rPr>
          <w:szCs w:val="24"/>
        </w:rPr>
      </w:pPr>
      <w:r>
        <w:rPr>
          <w:szCs w:val="24"/>
        </w:rPr>
        <w:t xml:space="preserve">(2) </w:t>
      </w:r>
      <w:r w:rsidRPr="00151D40">
        <w:rPr>
          <w:szCs w:val="24"/>
        </w:rPr>
        <w:t>Jelen szabályzat hatályba lépésével hatályát veszti a Kaposv</w:t>
      </w:r>
      <w:r>
        <w:rPr>
          <w:szCs w:val="24"/>
        </w:rPr>
        <w:t xml:space="preserve">ári Egyetem Szenátusa által </w:t>
      </w:r>
      <w:r w:rsidRPr="00277C93">
        <w:rPr>
          <w:szCs w:val="24"/>
        </w:rPr>
        <w:t>201</w:t>
      </w:r>
      <w:r>
        <w:rPr>
          <w:szCs w:val="24"/>
        </w:rPr>
        <w:t>4</w:t>
      </w:r>
      <w:r w:rsidRPr="00277C93">
        <w:rPr>
          <w:szCs w:val="24"/>
        </w:rPr>
        <w:t xml:space="preserve">. </w:t>
      </w:r>
      <w:r>
        <w:rPr>
          <w:szCs w:val="24"/>
        </w:rPr>
        <w:t xml:space="preserve">június 26. napján a </w:t>
      </w:r>
      <w:r w:rsidRPr="009866C5">
        <w:t>125/2014 (VI.26.)</w:t>
      </w:r>
      <w:r w:rsidRPr="009866C5">
        <w:rPr>
          <w:szCs w:val="24"/>
        </w:rPr>
        <w:t xml:space="preserve"> </w:t>
      </w:r>
      <w:r>
        <w:rPr>
          <w:szCs w:val="24"/>
        </w:rPr>
        <w:t xml:space="preserve">számú </w:t>
      </w:r>
      <w:r w:rsidRPr="00151D40">
        <w:rPr>
          <w:szCs w:val="24"/>
        </w:rPr>
        <w:t>határozattal elfogadott Kaposvári Egyetem Szervezeti és Működési Szabályzat I</w:t>
      </w:r>
      <w:r>
        <w:rPr>
          <w:szCs w:val="24"/>
        </w:rPr>
        <w:t>II</w:t>
      </w:r>
      <w:r w:rsidRPr="00151D40">
        <w:rPr>
          <w:szCs w:val="24"/>
        </w:rPr>
        <w:t>. kötet</w:t>
      </w:r>
      <w:r>
        <w:rPr>
          <w:szCs w:val="24"/>
        </w:rPr>
        <w:t xml:space="preserve"> I. számú melléklete.</w:t>
      </w:r>
      <w:r w:rsidRPr="00151D40">
        <w:rPr>
          <w:szCs w:val="24"/>
        </w:rPr>
        <w:t xml:space="preserve"> </w:t>
      </w:r>
    </w:p>
    <w:p w14:paraId="2AAC95D9" w14:textId="77777777" w:rsidR="00112D8E" w:rsidRDefault="00112D8E" w:rsidP="00112D8E">
      <w:pPr>
        <w:jc w:val="both"/>
        <w:rPr>
          <w:szCs w:val="24"/>
        </w:rPr>
      </w:pPr>
      <w:r>
        <w:rPr>
          <w:szCs w:val="24"/>
        </w:rPr>
        <w:t>(4) A szabályzat az intézmény honlapján megtekinthető.</w:t>
      </w:r>
    </w:p>
    <w:p w14:paraId="39FD80DF" w14:textId="77777777" w:rsidR="00112D8E" w:rsidRDefault="00112D8E" w:rsidP="00112D8E">
      <w:pPr>
        <w:rPr>
          <w:szCs w:val="24"/>
        </w:rPr>
      </w:pPr>
    </w:p>
    <w:p w14:paraId="4D45B916" w14:textId="77777777" w:rsidR="00191743" w:rsidRDefault="00191743" w:rsidP="00191743">
      <w:pPr>
        <w:pStyle w:val="Szvegtrzsbehzssal"/>
        <w:rPr>
          <w:color w:val="auto"/>
          <w:szCs w:val="24"/>
        </w:rPr>
      </w:pPr>
      <w:r w:rsidRPr="0056701A">
        <w:rPr>
          <w:color w:val="auto"/>
          <w:szCs w:val="24"/>
        </w:rPr>
        <w:t>(</w:t>
      </w:r>
      <w:r w:rsidR="00342932" w:rsidRPr="0056701A">
        <w:rPr>
          <w:color w:val="auto"/>
          <w:szCs w:val="24"/>
        </w:rPr>
        <w:t>5</w:t>
      </w:r>
      <w:r w:rsidRPr="0056701A">
        <w:rPr>
          <w:color w:val="auto"/>
          <w:szCs w:val="24"/>
        </w:rPr>
        <w:t xml:space="preserve">) Jelen szabályzat módosításait a Kaposvári Egyetem Szenátusa a </w:t>
      </w:r>
      <w:r w:rsidR="0056701A" w:rsidRPr="0056701A">
        <w:rPr>
          <w:color w:val="auto"/>
          <w:szCs w:val="24"/>
        </w:rPr>
        <w:t>2016. március 24-é</w:t>
      </w:r>
      <w:r w:rsidRPr="0056701A">
        <w:rPr>
          <w:color w:val="auto"/>
          <w:szCs w:val="24"/>
        </w:rPr>
        <w:t xml:space="preserve">n megtartott ülésén megtárgyalta, és a </w:t>
      </w:r>
      <w:r w:rsidR="0056701A" w:rsidRPr="0056701A">
        <w:rPr>
          <w:color w:val="auto"/>
          <w:szCs w:val="24"/>
        </w:rPr>
        <w:t>9/2016. (III. 24.)</w:t>
      </w:r>
      <w:r w:rsidRPr="0056701A">
        <w:rPr>
          <w:color w:val="auto"/>
          <w:szCs w:val="24"/>
        </w:rPr>
        <w:t xml:space="preserve"> számú határozatával elfogadta. A módosítások a lábjegyzetben megjelölt időponttól hatályosak.</w:t>
      </w:r>
    </w:p>
    <w:p w14:paraId="06DA652D" w14:textId="77777777" w:rsidR="00DC62F9" w:rsidRDefault="00DC62F9" w:rsidP="00191743">
      <w:pPr>
        <w:pStyle w:val="Szvegtrzsbehzssal"/>
        <w:rPr>
          <w:color w:val="auto"/>
          <w:szCs w:val="24"/>
        </w:rPr>
      </w:pPr>
    </w:p>
    <w:p w14:paraId="03681D35" w14:textId="77777777" w:rsidR="00DC62F9" w:rsidRPr="00F679B1" w:rsidRDefault="00DC62F9" w:rsidP="00191743">
      <w:pPr>
        <w:pStyle w:val="Szvegtrzsbehzssal"/>
        <w:rPr>
          <w:color w:val="auto"/>
          <w:szCs w:val="24"/>
        </w:rPr>
      </w:pPr>
      <w:r w:rsidRPr="00F679B1">
        <w:rPr>
          <w:color w:val="auto"/>
          <w:szCs w:val="24"/>
        </w:rPr>
        <w:t xml:space="preserve">(6) Jelen szabályzat módosításait a Kaposvári Egyetem Szenátusa a 2016. május </w:t>
      </w:r>
      <w:r w:rsidR="00F679B1">
        <w:rPr>
          <w:color w:val="auto"/>
          <w:szCs w:val="24"/>
        </w:rPr>
        <w:t>26-á</w:t>
      </w:r>
      <w:r w:rsidRPr="00F679B1">
        <w:rPr>
          <w:color w:val="auto"/>
          <w:szCs w:val="24"/>
        </w:rPr>
        <w:t xml:space="preserve">n megtartott ülésén megtárgyalta, és a </w:t>
      </w:r>
      <w:r w:rsidR="00F679B1">
        <w:rPr>
          <w:color w:val="auto"/>
          <w:szCs w:val="24"/>
        </w:rPr>
        <w:t>27/2016. (V. 26.)</w:t>
      </w:r>
      <w:r w:rsidRPr="00F679B1">
        <w:rPr>
          <w:color w:val="auto"/>
          <w:szCs w:val="24"/>
        </w:rPr>
        <w:t xml:space="preserve"> számú határozatával elfogadta. A </w:t>
      </w:r>
      <w:r w:rsidR="00C53019" w:rsidRPr="00F679B1">
        <w:rPr>
          <w:color w:val="auto"/>
          <w:szCs w:val="24"/>
        </w:rPr>
        <w:t>határozattal elfogadott módosítások 2016. július 1-től lépnek hatályba</w:t>
      </w:r>
      <w:r w:rsidRPr="00F679B1">
        <w:rPr>
          <w:color w:val="auto"/>
          <w:szCs w:val="24"/>
        </w:rPr>
        <w:t>.</w:t>
      </w:r>
    </w:p>
    <w:p w14:paraId="4C353406" w14:textId="77777777" w:rsidR="00191743" w:rsidRPr="00AF20DD" w:rsidRDefault="00191743" w:rsidP="00112D8E">
      <w:pPr>
        <w:rPr>
          <w:szCs w:val="24"/>
        </w:rPr>
      </w:pPr>
    </w:p>
    <w:p w14:paraId="3019A5BE" w14:textId="77777777" w:rsidR="00EF31E5" w:rsidRPr="00AF20DD" w:rsidRDefault="00EF31E5" w:rsidP="00EF31E5">
      <w:pPr>
        <w:pStyle w:val="Szvegtrzsbehzssal"/>
        <w:rPr>
          <w:color w:val="auto"/>
          <w:szCs w:val="24"/>
        </w:rPr>
      </w:pPr>
      <w:r w:rsidRPr="00AF20DD">
        <w:rPr>
          <w:color w:val="auto"/>
          <w:szCs w:val="24"/>
        </w:rPr>
        <w:t xml:space="preserve">(7) Jelen szabályzat módosításait a Kaposvári Egyetem Szenátusa a 2016. június </w:t>
      </w:r>
      <w:r w:rsidR="009920B0" w:rsidRPr="00AF20DD">
        <w:rPr>
          <w:color w:val="auto"/>
          <w:szCs w:val="24"/>
        </w:rPr>
        <w:t>28</w:t>
      </w:r>
      <w:r w:rsidRPr="00AF20DD">
        <w:rPr>
          <w:color w:val="auto"/>
          <w:szCs w:val="24"/>
        </w:rPr>
        <w:t xml:space="preserve">-án </w:t>
      </w:r>
      <w:r w:rsidRPr="00D33474">
        <w:rPr>
          <w:color w:val="auto"/>
          <w:szCs w:val="24"/>
        </w:rPr>
        <w:t>megtartott ülésén megtárgyalta, és a</w:t>
      </w:r>
      <w:r w:rsidR="00D33474" w:rsidRPr="00D33474">
        <w:rPr>
          <w:color w:val="auto"/>
          <w:szCs w:val="24"/>
        </w:rPr>
        <w:t>z 51</w:t>
      </w:r>
      <w:r w:rsidRPr="00D33474">
        <w:rPr>
          <w:color w:val="auto"/>
          <w:szCs w:val="24"/>
        </w:rPr>
        <w:t xml:space="preserve">/2016. (VI. </w:t>
      </w:r>
      <w:r w:rsidR="009920B0" w:rsidRPr="00D33474">
        <w:rPr>
          <w:color w:val="auto"/>
          <w:szCs w:val="24"/>
        </w:rPr>
        <w:t>28</w:t>
      </w:r>
      <w:r w:rsidRPr="00D33474">
        <w:rPr>
          <w:color w:val="auto"/>
          <w:szCs w:val="24"/>
        </w:rPr>
        <w:t>.) számú határozatával elfogadta</w:t>
      </w:r>
      <w:r w:rsidR="008F46FE" w:rsidRPr="00D33474">
        <w:rPr>
          <w:color w:val="auto"/>
          <w:szCs w:val="24"/>
        </w:rPr>
        <w:t xml:space="preserve">. A </w:t>
      </w:r>
      <w:r w:rsidR="008F46FE" w:rsidRPr="00AF20DD">
        <w:rPr>
          <w:color w:val="auto"/>
          <w:szCs w:val="24"/>
        </w:rPr>
        <w:t>határozattal elfogadott</w:t>
      </w:r>
      <w:r w:rsidRPr="00AF20DD">
        <w:rPr>
          <w:color w:val="auto"/>
          <w:szCs w:val="24"/>
        </w:rPr>
        <w:t xml:space="preserve"> módosítások az elfogadás napján lépnek hatályba.</w:t>
      </w:r>
    </w:p>
    <w:p w14:paraId="62F84283" w14:textId="77777777" w:rsidR="00EF31E5" w:rsidRPr="00AF20DD" w:rsidRDefault="00EF31E5" w:rsidP="00112D8E">
      <w:pPr>
        <w:rPr>
          <w:szCs w:val="24"/>
        </w:rPr>
      </w:pPr>
    </w:p>
    <w:p w14:paraId="691C8948" w14:textId="77777777" w:rsidR="001210E0" w:rsidRPr="005A6465" w:rsidRDefault="001210E0" w:rsidP="001210E0">
      <w:pPr>
        <w:pStyle w:val="Szvegtrzsbehzssal"/>
        <w:rPr>
          <w:color w:val="auto"/>
          <w:szCs w:val="24"/>
        </w:rPr>
      </w:pPr>
      <w:r w:rsidRPr="005A6465">
        <w:rPr>
          <w:color w:val="auto"/>
          <w:szCs w:val="24"/>
        </w:rPr>
        <w:t>(8) Jelen szabályzat módosításait a Kaposvári Egyetem Szenátusa a 2016.</w:t>
      </w:r>
      <w:r w:rsidR="005A6465" w:rsidRPr="005A6465">
        <w:rPr>
          <w:color w:val="auto"/>
          <w:szCs w:val="24"/>
        </w:rPr>
        <w:t xml:space="preserve"> augusztus 29-30</w:t>
      </w:r>
      <w:r w:rsidRPr="005A6465">
        <w:rPr>
          <w:color w:val="auto"/>
          <w:szCs w:val="24"/>
        </w:rPr>
        <w:t xml:space="preserve">-án megtartott </w:t>
      </w:r>
      <w:r w:rsidR="00572944" w:rsidRPr="005A6465">
        <w:rPr>
          <w:color w:val="auto"/>
          <w:szCs w:val="24"/>
        </w:rPr>
        <w:t>elektronikus szavazáson</w:t>
      </w:r>
      <w:r w:rsidRPr="005A6465">
        <w:rPr>
          <w:color w:val="auto"/>
          <w:szCs w:val="24"/>
        </w:rPr>
        <w:t xml:space="preserve"> </w:t>
      </w:r>
      <w:r w:rsidR="005A6465" w:rsidRPr="005A6465">
        <w:rPr>
          <w:color w:val="auto"/>
          <w:szCs w:val="24"/>
        </w:rPr>
        <w:t xml:space="preserve">az 59/2016. (VIII. 30.) számú határozatával elfogadta. </w:t>
      </w:r>
      <w:r w:rsidRPr="005A6465">
        <w:rPr>
          <w:color w:val="auto"/>
          <w:szCs w:val="24"/>
        </w:rPr>
        <w:t>A határozattal elfogadott módosítások az elfogadás napjától hatályosak.</w:t>
      </w:r>
    </w:p>
    <w:p w14:paraId="06CB8C5E" w14:textId="77777777" w:rsidR="001210E0" w:rsidRPr="009A52EA" w:rsidRDefault="001210E0" w:rsidP="001210E0">
      <w:pPr>
        <w:rPr>
          <w:szCs w:val="24"/>
        </w:rPr>
      </w:pPr>
    </w:p>
    <w:p w14:paraId="49D49344" w14:textId="77777777" w:rsidR="001210E0" w:rsidRPr="009A52EA" w:rsidRDefault="004B7A1D" w:rsidP="009A52EA">
      <w:pPr>
        <w:jc w:val="both"/>
        <w:rPr>
          <w:szCs w:val="24"/>
        </w:rPr>
      </w:pPr>
      <w:r w:rsidRPr="009A52EA">
        <w:rPr>
          <w:szCs w:val="24"/>
        </w:rPr>
        <w:t xml:space="preserve">(9) Jelen szabályzat módosításait a Kaposvári Egyetem Szenátusa a 2016. december 15-én megtartott ülésén megtárgyalta, és a </w:t>
      </w:r>
      <w:r w:rsidR="009A52EA">
        <w:rPr>
          <w:szCs w:val="24"/>
        </w:rPr>
        <w:t>76/</w:t>
      </w:r>
      <w:r w:rsidRPr="009A52EA">
        <w:rPr>
          <w:szCs w:val="24"/>
        </w:rPr>
        <w:t>2016. (XII. 15.) számú határozatával elfogadta. A határozattal elfogadott módosítások az elfogadás napján lépnek hatályba.</w:t>
      </w:r>
    </w:p>
    <w:p w14:paraId="7B227C7A" w14:textId="77777777" w:rsidR="004B7A1D" w:rsidRDefault="004B7A1D" w:rsidP="001210E0">
      <w:pPr>
        <w:rPr>
          <w:szCs w:val="24"/>
        </w:rPr>
      </w:pPr>
    </w:p>
    <w:p w14:paraId="5DE002D9" w14:textId="4EFCB59A" w:rsidR="005A463E" w:rsidRPr="00372AB4" w:rsidRDefault="005A463E" w:rsidP="003E2FD8">
      <w:pPr>
        <w:jc w:val="both"/>
        <w:rPr>
          <w:szCs w:val="24"/>
        </w:rPr>
      </w:pPr>
      <w:r w:rsidRPr="00372AB4">
        <w:rPr>
          <w:szCs w:val="24"/>
        </w:rPr>
        <w:t>(9) Jelen szabályzat módosításait a Kaposvári Egyetem Szenátusa a 2017</w:t>
      </w:r>
      <w:r w:rsidR="00372AB4" w:rsidRPr="00372AB4">
        <w:rPr>
          <w:szCs w:val="24"/>
        </w:rPr>
        <w:t>. június 29-</w:t>
      </w:r>
      <w:r w:rsidRPr="00372AB4">
        <w:rPr>
          <w:szCs w:val="24"/>
        </w:rPr>
        <w:t xml:space="preserve">én megtartott ülésén megtárgyalta, és a </w:t>
      </w:r>
      <w:r w:rsidR="00372AB4" w:rsidRPr="00372AB4">
        <w:rPr>
          <w:szCs w:val="24"/>
        </w:rPr>
        <w:t>39/</w:t>
      </w:r>
      <w:r w:rsidRPr="00372AB4">
        <w:rPr>
          <w:szCs w:val="24"/>
        </w:rPr>
        <w:t>2017</w:t>
      </w:r>
      <w:r w:rsidR="00372AB4" w:rsidRPr="00372AB4">
        <w:rPr>
          <w:szCs w:val="24"/>
        </w:rPr>
        <w:t>. (VI. 29.</w:t>
      </w:r>
      <w:r w:rsidRPr="00372AB4">
        <w:rPr>
          <w:szCs w:val="24"/>
        </w:rPr>
        <w:t>) számú határozatával elfogadta. A határozattal elfogadott módosítások az elfogadás napján lépnek hatályba.</w:t>
      </w:r>
    </w:p>
    <w:p w14:paraId="750E6049" w14:textId="77777777" w:rsidR="004B7A1D" w:rsidRDefault="004B7A1D" w:rsidP="001210E0">
      <w:pPr>
        <w:rPr>
          <w:szCs w:val="24"/>
        </w:rPr>
      </w:pPr>
    </w:p>
    <w:p w14:paraId="5692D35D" w14:textId="77777777" w:rsidR="00372AB4" w:rsidRPr="009A52EA" w:rsidRDefault="00372AB4" w:rsidP="001210E0">
      <w:pPr>
        <w:rPr>
          <w:szCs w:val="24"/>
        </w:rPr>
      </w:pPr>
    </w:p>
    <w:p w14:paraId="4390B60C" w14:textId="185A2D91" w:rsidR="001210E0" w:rsidRPr="005A463E" w:rsidRDefault="005A6465" w:rsidP="001210E0">
      <w:pPr>
        <w:spacing w:line="360" w:lineRule="auto"/>
        <w:rPr>
          <w:color w:val="FF0000"/>
          <w:szCs w:val="24"/>
        </w:rPr>
      </w:pPr>
      <w:r w:rsidRPr="009A52EA">
        <w:rPr>
          <w:szCs w:val="24"/>
        </w:rPr>
        <w:t xml:space="preserve">Kaposvár, </w:t>
      </w:r>
      <w:r w:rsidR="00372AB4">
        <w:rPr>
          <w:szCs w:val="24"/>
        </w:rPr>
        <w:t>2017. június 29.</w:t>
      </w:r>
    </w:p>
    <w:p w14:paraId="21A4C8FF" w14:textId="77777777" w:rsidR="001210E0" w:rsidRPr="009A52EA" w:rsidRDefault="001210E0" w:rsidP="001210E0">
      <w:pPr>
        <w:spacing w:line="360" w:lineRule="auto"/>
        <w:rPr>
          <w:szCs w:val="24"/>
        </w:rPr>
      </w:pPr>
    </w:p>
    <w:p w14:paraId="49BFA1EC" w14:textId="77777777" w:rsidR="00112D8E" w:rsidRPr="009A52EA" w:rsidRDefault="00112D8E" w:rsidP="00112D8E">
      <w:pPr>
        <w:spacing w:line="360" w:lineRule="auto"/>
        <w:rPr>
          <w:szCs w:val="24"/>
        </w:rPr>
      </w:pPr>
    </w:p>
    <w:p w14:paraId="57B3B8EB" w14:textId="77777777" w:rsidR="00112D8E" w:rsidRDefault="00112D8E" w:rsidP="00112D8E">
      <w:pPr>
        <w:tabs>
          <w:tab w:val="left" w:pos="5387"/>
        </w:tabs>
        <w:spacing w:line="360" w:lineRule="auto"/>
        <w:rPr>
          <w:szCs w:val="24"/>
        </w:rPr>
      </w:pPr>
      <w:r>
        <w:rPr>
          <w:szCs w:val="24"/>
        </w:rPr>
        <w:t xml:space="preserve">Prof. Dr. Szávai Ferenc </w:t>
      </w:r>
      <w:proofErr w:type="spellStart"/>
      <w:r>
        <w:rPr>
          <w:szCs w:val="24"/>
        </w:rPr>
        <w:t>DSc</w:t>
      </w:r>
      <w:proofErr w:type="spellEnd"/>
      <w:r>
        <w:rPr>
          <w:szCs w:val="24"/>
        </w:rPr>
        <w:tab/>
      </w:r>
      <w:r>
        <w:rPr>
          <w:szCs w:val="24"/>
        </w:rPr>
        <w:tab/>
      </w:r>
      <w:r>
        <w:rPr>
          <w:szCs w:val="24"/>
        </w:rPr>
        <w:tab/>
        <w:t>Dr. Borbás Zoltán</w:t>
      </w:r>
    </w:p>
    <w:p w14:paraId="24C9F593" w14:textId="77777777" w:rsidR="00C2592B" w:rsidRPr="009B0771" w:rsidRDefault="00112D8E" w:rsidP="00112D8E">
      <w:pPr>
        <w:rPr>
          <w:rStyle w:val="Cmsor1Char"/>
          <w:b w:val="0"/>
          <w:color w:val="auto"/>
          <w:szCs w:val="24"/>
        </w:rPr>
      </w:pPr>
      <w:r>
        <w:rPr>
          <w:szCs w:val="24"/>
        </w:rPr>
        <w:t xml:space="preserve">                 </w:t>
      </w:r>
      <w:proofErr w:type="gramStart"/>
      <w:r>
        <w:rPr>
          <w:szCs w:val="24"/>
        </w:rPr>
        <w:t>rektor</w:t>
      </w:r>
      <w:proofErr w:type="gramEnd"/>
      <w:r>
        <w:rPr>
          <w:szCs w:val="24"/>
        </w:rPr>
        <w:tab/>
      </w:r>
      <w:r>
        <w:rPr>
          <w:szCs w:val="24"/>
        </w:rPr>
        <w:tab/>
      </w:r>
      <w:r>
        <w:rPr>
          <w:szCs w:val="24"/>
        </w:rPr>
        <w:tab/>
      </w:r>
      <w:r>
        <w:rPr>
          <w:szCs w:val="24"/>
        </w:rPr>
        <w:tab/>
      </w:r>
      <w:r>
        <w:rPr>
          <w:szCs w:val="24"/>
        </w:rPr>
        <w:tab/>
      </w:r>
      <w:r>
        <w:rPr>
          <w:szCs w:val="24"/>
        </w:rPr>
        <w:tab/>
      </w:r>
      <w:r>
        <w:rPr>
          <w:szCs w:val="24"/>
        </w:rPr>
        <w:tab/>
        <w:t xml:space="preserve">       kancellár</w:t>
      </w:r>
      <w:r w:rsidRPr="009B0771">
        <w:rPr>
          <w:szCs w:val="24"/>
        </w:rPr>
        <w:t xml:space="preserve"> </w:t>
      </w:r>
      <w:r w:rsidR="00E5295B" w:rsidRPr="009B0771">
        <w:rPr>
          <w:szCs w:val="24"/>
        </w:rPr>
        <w:br w:type="page"/>
      </w:r>
      <w:bookmarkStart w:id="459" w:name="_Toc366588724"/>
    </w:p>
    <w:p w14:paraId="72DED8F3" w14:textId="77777777" w:rsidR="00E5295B" w:rsidRPr="00A55741" w:rsidRDefault="00E5295B" w:rsidP="00155FDF">
      <w:pPr>
        <w:pStyle w:val="Cmsor1"/>
        <w:numPr>
          <w:ilvl w:val="0"/>
          <w:numId w:val="0"/>
        </w:numPr>
        <w:rPr>
          <w:color w:val="auto"/>
          <w:szCs w:val="24"/>
        </w:rPr>
      </w:pPr>
      <w:bookmarkStart w:id="460" w:name="_Toc232908579"/>
      <w:bookmarkStart w:id="461" w:name="_Toc366588725"/>
      <w:bookmarkStart w:id="462" w:name="_Toc366662637"/>
      <w:bookmarkEnd w:id="459"/>
      <w:r w:rsidRPr="00A55741">
        <w:rPr>
          <w:color w:val="auto"/>
          <w:szCs w:val="24"/>
        </w:rPr>
        <w:lastRenderedPageBreak/>
        <w:t>Mellékletek</w:t>
      </w:r>
      <w:bookmarkEnd w:id="460"/>
      <w:bookmarkEnd w:id="461"/>
      <w:bookmarkEnd w:id="462"/>
    </w:p>
    <w:p w14:paraId="6A35C63B" w14:textId="77777777" w:rsidR="00E5295B" w:rsidRPr="009B0771" w:rsidRDefault="00E5295B" w:rsidP="00DD32C1">
      <w:pPr>
        <w:jc w:val="both"/>
        <w:rPr>
          <w:b/>
          <w:szCs w:val="24"/>
        </w:rPr>
      </w:pPr>
      <w:r w:rsidRPr="009B0771">
        <w:rPr>
          <w:b/>
          <w:szCs w:val="24"/>
        </w:rPr>
        <w:t>1. számú melléklet</w:t>
      </w:r>
    </w:p>
    <w:p w14:paraId="2C02AB43" w14:textId="77777777" w:rsidR="002E018B" w:rsidRPr="009B0771" w:rsidRDefault="002E018B" w:rsidP="00DD32C1">
      <w:pPr>
        <w:jc w:val="both"/>
        <w:rPr>
          <w:b/>
          <w:szCs w:val="24"/>
        </w:rPr>
      </w:pPr>
    </w:p>
    <w:tbl>
      <w:tblPr>
        <w:tblW w:w="9480" w:type="dxa"/>
        <w:tblInd w:w="55" w:type="dxa"/>
        <w:tblCellMar>
          <w:left w:w="70" w:type="dxa"/>
          <w:right w:w="70" w:type="dxa"/>
        </w:tblCellMar>
        <w:tblLook w:val="04A0" w:firstRow="1" w:lastRow="0" w:firstColumn="1" w:lastColumn="0" w:noHBand="0" w:noVBand="1"/>
      </w:tblPr>
      <w:tblGrid>
        <w:gridCol w:w="3700"/>
        <w:gridCol w:w="2940"/>
        <w:gridCol w:w="2840"/>
      </w:tblGrid>
      <w:tr w:rsidR="009B0771" w:rsidRPr="009B0771" w14:paraId="72B67757" w14:textId="77777777" w:rsidTr="002E018B">
        <w:trPr>
          <w:trHeight w:val="330"/>
        </w:trPr>
        <w:tc>
          <w:tcPr>
            <w:tcW w:w="948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7D70FD68" w14:textId="77777777" w:rsidR="002E018B" w:rsidRPr="009B0771" w:rsidRDefault="002E018B" w:rsidP="002E018B">
            <w:pPr>
              <w:jc w:val="center"/>
              <w:rPr>
                <w:b/>
                <w:bCs/>
                <w:szCs w:val="24"/>
              </w:rPr>
            </w:pPr>
            <w:r w:rsidRPr="009B0771">
              <w:rPr>
                <w:b/>
                <w:bCs/>
                <w:szCs w:val="24"/>
              </w:rPr>
              <w:t>Térítési és szolgáltatási díjak</w:t>
            </w:r>
          </w:p>
        </w:tc>
      </w:tr>
      <w:tr w:rsidR="009B0771" w:rsidRPr="009B0771" w14:paraId="7F6648E2" w14:textId="77777777" w:rsidTr="002E018B">
        <w:trPr>
          <w:trHeight w:val="330"/>
        </w:trPr>
        <w:tc>
          <w:tcPr>
            <w:tcW w:w="3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0D287C" w14:textId="77777777" w:rsidR="002E018B" w:rsidRPr="009B0771" w:rsidRDefault="002E018B" w:rsidP="002E018B">
            <w:pPr>
              <w:jc w:val="center"/>
              <w:rPr>
                <w:b/>
                <w:bCs/>
                <w:szCs w:val="24"/>
              </w:rPr>
            </w:pPr>
            <w:r w:rsidRPr="009B0771">
              <w:rPr>
                <w:b/>
                <w:bCs/>
                <w:szCs w:val="24"/>
              </w:rPr>
              <w:t xml:space="preserve">Jogcím </w:t>
            </w:r>
          </w:p>
        </w:tc>
        <w:tc>
          <w:tcPr>
            <w:tcW w:w="2940" w:type="dxa"/>
            <w:tcBorders>
              <w:top w:val="single" w:sz="8" w:space="0" w:color="auto"/>
              <w:left w:val="nil"/>
              <w:bottom w:val="single" w:sz="8" w:space="0" w:color="auto"/>
              <w:right w:val="single" w:sz="8" w:space="0" w:color="auto"/>
            </w:tcBorders>
            <w:shd w:val="clear" w:color="auto" w:fill="auto"/>
            <w:noWrap/>
            <w:vAlign w:val="center"/>
            <w:hideMark/>
          </w:tcPr>
          <w:p w14:paraId="5CD6FBD4" w14:textId="77777777" w:rsidR="002E018B" w:rsidRPr="009B0771" w:rsidRDefault="002E018B" w:rsidP="002E018B">
            <w:pPr>
              <w:jc w:val="center"/>
              <w:rPr>
                <w:b/>
                <w:bCs/>
                <w:szCs w:val="24"/>
              </w:rPr>
            </w:pPr>
            <w:r w:rsidRPr="009B0771">
              <w:rPr>
                <w:b/>
                <w:bCs/>
                <w:szCs w:val="24"/>
              </w:rPr>
              <w:t>Díjtétel</w:t>
            </w:r>
          </w:p>
        </w:tc>
        <w:tc>
          <w:tcPr>
            <w:tcW w:w="2840" w:type="dxa"/>
            <w:tcBorders>
              <w:top w:val="single" w:sz="8" w:space="0" w:color="auto"/>
              <w:left w:val="nil"/>
              <w:bottom w:val="single" w:sz="8" w:space="0" w:color="auto"/>
              <w:right w:val="single" w:sz="8" w:space="0" w:color="auto"/>
            </w:tcBorders>
            <w:shd w:val="clear" w:color="auto" w:fill="auto"/>
            <w:noWrap/>
            <w:vAlign w:val="center"/>
            <w:hideMark/>
          </w:tcPr>
          <w:p w14:paraId="3E87EB9A" w14:textId="77777777" w:rsidR="002E018B" w:rsidRPr="009B0771" w:rsidRDefault="002E018B" w:rsidP="002E018B">
            <w:pPr>
              <w:jc w:val="center"/>
              <w:rPr>
                <w:b/>
                <w:bCs/>
                <w:szCs w:val="24"/>
              </w:rPr>
            </w:pPr>
            <w:r w:rsidRPr="009B0771">
              <w:rPr>
                <w:b/>
                <w:bCs/>
                <w:szCs w:val="24"/>
              </w:rPr>
              <w:t>Megjegyzés</w:t>
            </w:r>
          </w:p>
        </w:tc>
      </w:tr>
      <w:tr w:rsidR="005F055B" w:rsidRPr="009B0771" w14:paraId="253EF264" w14:textId="77777777" w:rsidTr="002C6060">
        <w:trPr>
          <w:trHeight w:val="294"/>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1207136B" w14:textId="77777777" w:rsidR="005F055B" w:rsidRPr="009B0771" w:rsidRDefault="005F055B" w:rsidP="002C6060">
            <w:pPr>
              <w:jc w:val="center"/>
              <w:rPr>
                <w:b/>
                <w:bCs/>
                <w:szCs w:val="24"/>
              </w:rPr>
            </w:pPr>
            <w:r w:rsidRPr="009B0771">
              <w:rPr>
                <w:b/>
                <w:bCs/>
                <w:szCs w:val="24"/>
              </w:rPr>
              <w:t>Adminisztratív kötelezettség elmulasztása, késedelmes teljesítése</w:t>
            </w:r>
          </w:p>
        </w:tc>
        <w:tc>
          <w:tcPr>
            <w:tcW w:w="2940" w:type="dxa"/>
            <w:tcBorders>
              <w:top w:val="nil"/>
              <w:left w:val="nil"/>
              <w:bottom w:val="single" w:sz="8" w:space="0" w:color="auto"/>
              <w:right w:val="single" w:sz="8" w:space="0" w:color="auto"/>
            </w:tcBorders>
            <w:shd w:val="clear" w:color="auto" w:fill="auto"/>
            <w:vAlign w:val="center"/>
            <w:hideMark/>
          </w:tcPr>
          <w:p w14:paraId="3480B987" w14:textId="4982868C" w:rsidR="005F055B" w:rsidRPr="00531BEA" w:rsidRDefault="00531BEA" w:rsidP="00531BEA">
            <w:pPr>
              <w:jc w:val="center"/>
              <w:rPr>
                <w:b/>
                <w:bCs/>
                <w:szCs w:val="24"/>
              </w:rPr>
            </w:pPr>
            <w:r w:rsidRPr="00531BEA">
              <w:rPr>
                <w:rStyle w:val="Lbjegyzet-hivatkozs"/>
                <w:szCs w:val="24"/>
              </w:rPr>
              <w:footnoteReference w:id="240"/>
            </w:r>
            <w:r w:rsidR="005F055B" w:rsidRPr="00531BEA">
              <w:rPr>
                <w:b/>
                <w:bCs/>
                <w:szCs w:val="24"/>
              </w:rPr>
              <w:t xml:space="preserve">a regisztrációs időszak lejárta után </w:t>
            </w:r>
            <w:r w:rsidR="005120E4" w:rsidRPr="00531BEA">
              <w:rPr>
                <w:b/>
                <w:bCs/>
                <w:szCs w:val="24"/>
              </w:rPr>
              <w:t>5 000 Ft</w:t>
            </w:r>
          </w:p>
        </w:tc>
        <w:tc>
          <w:tcPr>
            <w:tcW w:w="2840" w:type="dxa"/>
            <w:tcBorders>
              <w:top w:val="nil"/>
              <w:left w:val="nil"/>
              <w:bottom w:val="single" w:sz="8" w:space="0" w:color="auto"/>
              <w:right w:val="single" w:sz="8" w:space="0" w:color="auto"/>
            </w:tcBorders>
            <w:shd w:val="clear" w:color="auto" w:fill="auto"/>
            <w:vAlign w:val="center"/>
            <w:hideMark/>
          </w:tcPr>
          <w:p w14:paraId="4169DF83" w14:textId="2888133B" w:rsidR="005120E4" w:rsidRPr="00531BEA" w:rsidRDefault="00531BEA" w:rsidP="002C6060">
            <w:pPr>
              <w:jc w:val="center"/>
              <w:rPr>
                <w:bCs/>
                <w:szCs w:val="24"/>
              </w:rPr>
            </w:pPr>
            <w:r w:rsidRPr="00531BEA">
              <w:rPr>
                <w:rStyle w:val="Lbjegyzet-hivatkozs"/>
                <w:szCs w:val="24"/>
              </w:rPr>
              <w:footnoteReference w:id="241"/>
            </w:r>
            <w:r w:rsidR="005F055B" w:rsidRPr="00531BEA">
              <w:rPr>
                <w:bCs/>
                <w:szCs w:val="24"/>
              </w:rPr>
              <w:t xml:space="preserve">SZMSZ III. kötet 7.§ </w:t>
            </w:r>
            <w:r w:rsidR="005120E4" w:rsidRPr="00531BEA">
              <w:rPr>
                <w:bCs/>
                <w:szCs w:val="24"/>
              </w:rPr>
              <w:t xml:space="preserve">(a késedelmi díj dokumentumonként kerül kiírásra) </w:t>
            </w:r>
            <w:r w:rsidR="005F055B" w:rsidRPr="00531BEA">
              <w:rPr>
                <w:bCs/>
                <w:szCs w:val="24"/>
              </w:rPr>
              <w:t>és</w:t>
            </w:r>
          </w:p>
          <w:p w14:paraId="495A38B9" w14:textId="15B072E5" w:rsidR="005F055B" w:rsidRPr="00531BEA" w:rsidRDefault="005F055B" w:rsidP="002C6060">
            <w:pPr>
              <w:jc w:val="center"/>
              <w:rPr>
                <w:szCs w:val="24"/>
              </w:rPr>
            </w:pPr>
            <w:r w:rsidRPr="00531BEA">
              <w:rPr>
                <w:bCs/>
                <w:szCs w:val="24"/>
              </w:rPr>
              <w:t xml:space="preserve"> 61.§ </w:t>
            </w:r>
          </w:p>
        </w:tc>
      </w:tr>
      <w:tr w:rsidR="005F055B" w:rsidRPr="005F055B" w14:paraId="6A595986" w14:textId="77777777" w:rsidTr="00DC4D14">
        <w:trPr>
          <w:trHeight w:val="294"/>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7AE5B05B" w14:textId="1AE1035F" w:rsidR="002E018B" w:rsidRPr="00531BEA" w:rsidRDefault="00531BEA" w:rsidP="005F055B">
            <w:pPr>
              <w:jc w:val="center"/>
              <w:rPr>
                <w:b/>
                <w:bCs/>
                <w:szCs w:val="24"/>
              </w:rPr>
            </w:pPr>
            <w:r w:rsidRPr="00531BEA">
              <w:rPr>
                <w:rStyle w:val="Lbjegyzet-hivatkozs"/>
                <w:szCs w:val="24"/>
              </w:rPr>
              <w:footnoteReference w:id="242"/>
            </w:r>
            <w:r w:rsidR="005F055B" w:rsidRPr="00531BEA">
              <w:rPr>
                <w:b/>
                <w:bCs/>
                <w:szCs w:val="24"/>
              </w:rPr>
              <w:t xml:space="preserve">Kivételes tanulmányi- és vizsgarend kérelem </w:t>
            </w:r>
            <w:r w:rsidR="002E018B" w:rsidRPr="00531BEA">
              <w:rPr>
                <w:b/>
                <w:bCs/>
                <w:szCs w:val="24"/>
              </w:rPr>
              <w:t xml:space="preserve">késedelmes </w:t>
            </w:r>
            <w:r w:rsidR="005F055B" w:rsidRPr="00531BEA">
              <w:rPr>
                <w:b/>
                <w:bCs/>
                <w:szCs w:val="24"/>
              </w:rPr>
              <w:t>leadása</w:t>
            </w:r>
          </w:p>
        </w:tc>
        <w:tc>
          <w:tcPr>
            <w:tcW w:w="2940" w:type="dxa"/>
            <w:tcBorders>
              <w:top w:val="nil"/>
              <w:left w:val="nil"/>
              <w:bottom w:val="single" w:sz="8" w:space="0" w:color="auto"/>
              <w:right w:val="single" w:sz="8" w:space="0" w:color="auto"/>
            </w:tcBorders>
            <w:shd w:val="clear" w:color="auto" w:fill="auto"/>
            <w:vAlign w:val="center"/>
            <w:hideMark/>
          </w:tcPr>
          <w:p w14:paraId="58AB7E94" w14:textId="77777777" w:rsidR="002E018B" w:rsidRPr="00531BEA" w:rsidRDefault="003564AC" w:rsidP="005F055B">
            <w:pPr>
              <w:jc w:val="center"/>
              <w:rPr>
                <w:b/>
                <w:bCs/>
                <w:szCs w:val="24"/>
              </w:rPr>
            </w:pPr>
            <w:r w:rsidRPr="00531BEA">
              <w:rPr>
                <w:b/>
                <w:bCs/>
                <w:szCs w:val="24"/>
              </w:rPr>
              <w:t xml:space="preserve">a regisztrációs időszak lejárta után </w:t>
            </w:r>
            <w:r w:rsidR="005F055B" w:rsidRPr="00531BEA">
              <w:rPr>
                <w:b/>
                <w:bCs/>
                <w:szCs w:val="24"/>
              </w:rPr>
              <w:t>3 000 Ft</w:t>
            </w:r>
          </w:p>
        </w:tc>
        <w:tc>
          <w:tcPr>
            <w:tcW w:w="2840" w:type="dxa"/>
            <w:tcBorders>
              <w:top w:val="nil"/>
              <w:left w:val="nil"/>
              <w:bottom w:val="single" w:sz="8" w:space="0" w:color="auto"/>
              <w:right w:val="single" w:sz="8" w:space="0" w:color="auto"/>
            </w:tcBorders>
            <w:shd w:val="clear" w:color="auto" w:fill="auto"/>
            <w:vAlign w:val="center"/>
            <w:hideMark/>
          </w:tcPr>
          <w:p w14:paraId="4623E6C8" w14:textId="77777777" w:rsidR="002E4C3F" w:rsidRPr="00531BEA" w:rsidRDefault="002E018B" w:rsidP="005F055B">
            <w:pPr>
              <w:jc w:val="center"/>
              <w:rPr>
                <w:szCs w:val="24"/>
              </w:rPr>
            </w:pPr>
            <w:r w:rsidRPr="00531BEA">
              <w:rPr>
                <w:bCs/>
                <w:szCs w:val="24"/>
              </w:rPr>
              <w:t xml:space="preserve">SZMSZ III. kötet </w:t>
            </w:r>
            <w:r w:rsidR="002E4C3F" w:rsidRPr="00531BEA">
              <w:rPr>
                <w:bCs/>
                <w:szCs w:val="24"/>
              </w:rPr>
              <w:t xml:space="preserve">61.§ </w:t>
            </w:r>
          </w:p>
        </w:tc>
      </w:tr>
      <w:tr w:rsidR="009B0771" w:rsidRPr="009B0771" w14:paraId="3810FD88" w14:textId="77777777" w:rsidTr="002E018B">
        <w:trPr>
          <w:trHeight w:val="64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00CC65D7" w14:textId="77777777" w:rsidR="002E018B" w:rsidRPr="009B0771" w:rsidRDefault="002E018B" w:rsidP="002E018B">
            <w:pPr>
              <w:jc w:val="center"/>
              <w:rPr>
                <w:b/>
                <w:bCs/>
                <w:szCs w:val="24"/>
              </w:rPr>
            </w:pPr>
            <w:r w:rsidRPr="009B0771">
              <w:rPr>
                <w:b/>
                <w:bCs/>
                <w:szCs w:val="24"/>
              </w:rPr>
              <w:t>Kreditbeszámítás iránti kérelem késedelmes leadása</w:t>
            </w:r>
          </w:p>
        </w:tc>
        <w:tc>
          <w:tcPr>
            <w:tcW w:w="2940" w:type="dxa"/>
            <w:tcBorders>
              <w:top w:val="nil"/>
              <w:left w:val="nil"/>
              <w:bottom w:val="single" w:sz="8" w:space="0" w:color="auto"/>
              <w:right w:val="single" w:sz="8" w:space="0" w:color="auto"/>
            </w:tcBorders>
            <w:shd w:val="clear" w:color="auto" w:fill="auto"/>
            <w:vAlign w:val="center"/>
            <w:hideMark/>
          </w:tcPr>
          <w:p w14:paraId="3C6B9BC2" w14:textId="77777777" w:rsidR="002E018B" w:rsidRPr="009B0771" w:rsidRDefault="002E018B" w:rsidP="002E018B">
            <w:pPr>
              <w:jc w:val="center"/>
              <w:rPr>
                <w:b/>
                <w:bCs/>
                <w:szCs w:val="24"/>
              </w:rPr>
            </w:pPr>
            <w:r w:rsidRPr="009B0771">
              <w:rPr>
                <w:b/>
                <w:bCs/>
                <w:szCs w:val="24"/>
              </w:rPr>
              <w:t>3 000 Ft</w:t>
            </w:r>
          </w:p>
        </w:tc>
        <w:tc>
          <w:tcPr>
            <w:tcW w:w="2840" w:type="dxa"/>
            <w:tcBorders>
              <w:top w:val="nil"/>
              <w:left w:val="nil"/>
              <w:bottom w:val="single" w:sz="8" w:space="0" w:color="auto"/>
              <w:right w:val="single" w:sz="8" w:space="0" w:color="auto"/>
            </w:tcBorders>
            <w:shd w:val="clear" w:color="auto" w:fill="auto"/>
            <w:vAlign w:val="center"/>
            <w:hideMark/>
          </w:tcPr>
          <w:p w14:paraId="0743333A" w14:textId="77777777" w:rsidR="002E018B" w:rsidRPr="009B0771" w:rsidRDefault="002E018B" w:rsidP="002E4C3F">
            <w:pPr>
              <w:jc w:val="center"/>
              <w:rPr>
                <w:szCs w:val="24"/>
              </w:rPr>
            </w:pPr>
            <w:r w:rsidRPr="009B0771">
              <w:rPr>
                <w:szCs w:val="24"/>
              </w:rPr>
              <w:t xml:space="preserve">SZMSZ III. kötet </w:t>
            </w:r>
            <w:r w:rsidR="002E4C3F">
              <w:rPr>
                <w:szCs w:val="24"/>
              </w:rPr>
              <w:t>48</w:t>
            </w:r>
            <w:r w:rsidRPr="009B0771">
              <w:rPr>
                <w:szCs w:val="24"/>
              </w:rPr>
              <w:t xml:space="preserve">.§ </w:t>
            </w:r>
          </w:p>
        </w:tc>
      </w:tr>
      <w:tr w:rsidR="00CF35B3" w:rsidRPr="009B0771" w14:paraId="4336B86D" w14:textId="77777777" w:rsidTr="00E16181">
        <w:trPr>
          <w:trHeight w:val="64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7EDB0C7D" w14:textId="77777777" w:rsidR="00CF35B3" w:rsidRPr="009B0771" w:rsidRDefault="00CF35B3" w:rsidP="00E16181">
            <w:pPr>
              <w:jc w:val="center"/>
              <w:rPr>
                <w:b/>
                <w:bCs/>
                <w:szCs w:val="24"/>
              </w:rPr>
            </w:pPr>
            <w:r w:rsidRPr="009B0771">
              <w:rPr>
                <w:b/>
                <w:bCs/>
                <w:szCs w:val="24"/>
              </w:rPr>
              <w:t xml:space="preserve">Második szakirány felvétele </w:t>
            </w:r>
          </w:p>
        </w:tc>
        <w:tc>
          <w:tcPr>
            <w:tcW w:w="2940" w:type="dxa"/>
            <w:tcBorders>
              <w:top w:val="nil"/>
              <w:left w:val="nil"/>
              <w:bottom w:val="single" w:sz="8" w:space="0" w:color="auto"/>
              <w:right w:val="single" w:sz="8" w:space="0" w:color="auto"/>
            </w:tcBorders>
            <w:shd w:val="clear" w:color="auto" w:fill="auto"/>
            <w:vAlign w:val="center"/>
            <w:hideMark/>
          </w:tcPr>
          <w:p w14:paraId="347B1F8E" w14:textId="77777777" w:rsidR="00CF35B3" w:rsidRPr="009B0771" w:rsidRDefault="00CF35B3" w:rsidP="00E16181">
            <w:pPr>
              <w:jc w:val="center"/>
              <w:rPr>
                <w:b/>
                <w:bCs/>
                <w:szCs w:val="24"/>
              </w:rPr>
            </w:pPr>
            <w:r w:rsidRPr="009B0771">
              <w:rPr>
                <w:b/>
                <w:bCs/>
                <w:szCs w:val="24"/>
              </w:rPr>
              <w:t>50 000 Ft/minor, 50</w:t>
            </w:r>
            <w:r w:rsidR="007418FF">
              <w:rPr>
                <w:b/>
                <w:bCs/>
                <w:szCs w:val="24"/>
              </w:rPr>
              <w:t xml:space="preserve"> </w:t>
            </w:r>
            <w:r w:rsidRPr="009B0771">
              <w:rPr>
                <w:b/>
                <w:bCs/>
                <w:szCs w:val="24"/>
              </w:rPr>
              <w:t>000 Ft/szakirány</w:t>
            </w:r>
          </w:p>
        </w:tc>
        <w:tc>
          <w:tcPr>
            <w:tcW w:w="2840" w:type="dxa"/>
            <w:tcBorders>
              <w:top w:val="nil"/>
              <w:left w:val="nil"/>
              <w:bottom w:val="single" w:sz="8" w:space="0" w:color="auto"/>
              <w:right w:val="single" w:sz="8" w:space="0" w:color="auto"/>
            </w:tcBorders>
            <w:shd w:val="clear" w:color="auto" w:fill="auto"/>
            <w:vAlign w:val="center"/>
            <w:hideMark/>
          </w:tcPr>
          <w:p w14:paraId="72766612" w14:textId="77777777" w:rsidR="00CF35B3" w:rsidRPr="009B0771" w:rsidRDefault="00CF35B3" w:rsidP="00E16181">
            <w:pPr>
              <w:jc w:val="center"/>
              <w:rPr>
                <w:szCs w:val="24"/>
              </w:rPr>
            </w:pPr>
            <w:r w:rsidRPr="009B0771">
              <w:rPr>
                <w:szCs w:val="24"/>
              </w:rPr>
              <w:t xml:space="preserve">SZMSZ. III. kötet </w:t>
            </w:r>
            <w:r>
              <w:rPr>
                <w:szCs w:val="24"/>
              </w:rPr>
              <w:t>36</w:t>
            </w:r>
            <w:r w:rsidRPr="009B0771">
              <w:rPr>
                <w:szCs w:val="24"/>
              </w:rPr>
              <w:t>.§</w:t>
            </w:r>
          </w:p>
        </w:tc>
      </w:tr>
      <w:tr w:rsidR="00DB3E45" w:rsidRPr="00D33474" w14:paraId="6E96B9DB" w14:textId="77777777" w:rsidTr="002C6060">
        <w:trPr>
          <w:trHeight w:val="64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254DF90D" w14:textId="77777777" w:rsidR="00DB3E45" w:rsidRPr="00D33474" w:rsidRDefault="00DB3E45" w:rsidP="002C6060">
            <w:pPr>
              <w:jc w:val="center"/>
              <w:rPr>
                <w:b/>
                <w:bCs/>
                <w:szCs w:val="24"/>
              </w:rPr>
            </w:pPr>
            <w:r w:rsidRPr="00D33474">
              <w:rPr>
                <w:rStyle w:val="Lbjegyzet-hivatkozs"/>
                <w:bCs/>
                <w:szCs w:val="24"/>
              </w:rPr>
              <w:footnoteReference w:id="243"/>
            </w:r>
            <w:r w:rsidRPr="00D33474">
              <w:rPr>
                <w:b/>
                <w:bCs/>
                <w:szCs w:val="24"/>
              </w:rPr>
              <w:t xml:space="preserve">Második és minden további specializáció felvétele </w:t>
            </w:r>
          </w:p>
        </w:tc>
        <w:tc>
          <w:tcPr>
            <w:tcW w:w="2940" w:type="dxa"/>
            <w:tcBorders>
              <w:top w:val="nil"/>
              <w:left w:val="nil"/>
              <w:bottom w:val="single" w:sz="8" w:space="0" w:color="auto"/>
              <w:right w:val="single" w:sz="8" w:space="0" w:color="auto"/>
            </w:tcBorders>
            <w:shd w:val="clear" w:color="auto" w:fill="auto"/>
            <w:vAlign w:val="center"/>
            <w:hideMark/>
          </w:tcPr>
          <w:p w14:paraId="3B583E31" w14:textId="77777777" w:rsidR="00DB3E45" w:rsidRPr="00D33474" w:rsidRDefault="00DB3E45" w:rsidP="002C6060">
            <w:pPr>
              <w:jc w:val="center"/>
              <w:rPr>
                <w:b/>
                <w:bCs/>
                <w:szCs w:val="24"/>
              </w:rPr>
            </w:pPr>
            <w:r w:rsidRPr="00D33474">
              <w:rPr>
                <w:b/>
                <w:bCs/>
                <w:szCs w:val="24"/>
              </w:rPr>
              <w:t>30 000 Ft/specializáció</w:t>
            </w:r>
          </w:p>
        </w:tc>
        <w:tc>
          <w:tcPr>
            <w:tcW w:w="2840" w:type="dxa"/>
            <w:tcBorders>
              <w:top w:val="nil"/>
              <w:left w:val="nil"/>
              <w:bottom w:val="single" w:sz="8" w:space="0" w:color="auto"/>
              <w:right w:val="single" w:sz="8" w:space="0" w:color="auto"/>
            </w:tcBorders>
            <w:shd w:val="clear" w:color="auto" w:fill="auto"/>
            <w:vAlign w:val="center"/>
            <w:hideMark/>
          </w:tcPr>
          <w:p w14:paraId="4356A8CE" w14:textId="77777777" w:rsidR="00DB3E45" w:rsidRPr="00D33474" w:rsidRDefault="00DB3E45" w:rsidP="002C6060">
            <w:pPr>
              <w:jc w:val="center"/>
              <w:rPr>
                <w:szCs w:val="24"/>
              </w:rPr>
            </w:pPr>
            <w:r w:rsidRPr="00D33474">
              <w:rPr>
                <w:szCs w:val="24"/>
              </w:rPr>
              <w:t>SZMSZ. III. kötet 37.§</w:t>
            </w:r>
          </w:p>
        </w:tc>
      </w:tr>
      <w:tr w:rsidR="00DB3E45" w:rsidRPr="00D33474" w14:paraId="4827123F" w14:textId="77777777" w:rsidTr="002C6060">
        <w:trPr>
          <w:trHeight w:val="645"/>
        </w:trPr>
        <w:tc>
          <w:tcPr>
            <w:tcW w:w="3700" w:type="dxa"/>
            <w:tcBorders>
              <w:top w:val="nil"/>
              <w:left w:val="single" w:sz="8" w:space="0" w:color="auto"/>
              <w:bottom w:val="single" w:sz="8" w:space="0" w:color="auto"/>
              <w:right w:val="single" w:sz="8" w:space="0" w:color="auto"/>
            </w:tcBorders>
            <w:shd w:val="clear" w:color="auto" w:fill="auto"/>
            <w:vAlign w:val="center"/>
          </w:tcPr>
          <w:p w14:paraId="2764EA4A" w14:textId="19DF645E" w:rsidR="00DB3E45" w:rsidRPr="00531BEA" w:rsidRDefault="00531BEA" w:rsidP="002C6060">
            <w:pPr>
              <w:jc w:val="center"/>
              <w:rPr>
                <w:b/>
                <w:bCs/>
                <w:szCs w:val="24"/>
              </w:rPr>
            </w:pPr>
            <w:r w:rsidRPr="00531BEA">
              <w:rPr>
                <w:rStyle w:val="Lbjegyzet-hivatkozs"/>
                <w:szCs w:val="24"/>
              </w:rPr>
              <w:footnoteReference w:id="244"/>
            </w:r>
            <w:r w:rsidR="00DB3E45" w:rsidRPr="00531BEA">
              <w:rPr>
                <w:b/>
                <w:bCs/>
                <w:szCs w:val="24"/>
              </w:rPr>
              <w:t>Vendéghallgatói jogviszony keretében tanulmányokat folytató hallgató képzési díja (intézményközi megállapodás hiányában)</w:t>
            </w:r>
          </w:p>
        </w:tc>
        <w:tc>
          <w:tcPr>
            <w:tcW w:w="2940" w:type="dxa"/>
            <w:tcBorders>
              <w:top w:val="nil"/>
              <w:left w:val="nil"/>
              <w:bottom w:val="single" w:sz="8" w:space="0" w:color="auto"/>
              <w:right w:val="single" w:sz="8" w:space="0" w:color="auto"/>
            </w:tcBorders>
            <w:shd w:val="clear" w:color="auto" w:fill="auto"/>
            <w:vAlign w:val="center"/>
          </w:tcPr>
          <w:p w14:paraId="657CE9BA" w14:textId="77777777" w:rsidR="00DB3E45" w:rsidRPr="00531BEA" w:rsidRDefault="00DB3E45" w:rsidP="002C6060">
            <w:pPr>
              <w:jc w:val="center"/>
              <w:rPr>
                <w:b/>
                <w:bCs/>
                <w:szCs w:val="24"/>
              </w:rPr>
            </w:pPr>
            <w:r w:rsidRPr="00531BEA">
              <w:rPr>
                <w:b/>
                <w:bCs/>
                <w:szCs w:val="24"/>
              </w:rPr>
              <w:t>3 000 Ft/kredit</w:t>
            </w:r>
          </w:p>
        </w:tc>
        <w:tc>
          <w:tcPr>
            <w:tcW w:w="2840" w:type="dxa"/>
            <w:tcBorders>
              <w:top w:val="nil"/>
              <w:left w:val="nil"/>
              <w:bottom w:val="single" w:sz="8" w:space="0" w:color="auto"/>
              <w:right w:val="single" w:sz="8" w:space="0" w:color="auto"/>
            </w:tcBorders>
            <w:shd w:val="clear" w:color="auto" w:fill="auto"/>
            <w:vAlign w:val="center"/>
          </w:tcPr>
          <w:p w14:paraId="041F8467" w14:textId="77777777" w:rsidR="00DB3E45" w:rsidRPr="00531BEA" w:rsidRDefault="00DB3E45" w:rsidP="002C6060">
            <w:pPr>
              <w:jc w:val="center"/>
              <w:rPr>
                <w:szCs w:val="24"/>
              </w:rPr>
            </w:pPr>
            <w:r w:rsidRPr="00531BEA">
              <w:rPr>
                <w:szCs w:val="24"/>
              </w:rPr>
              <w:t>SZMSZ III. kötet 11.§</w:t>
            </w:r>
          </w:p>
        </w:tc>
      </w:tr>
      <w:tr w:rsidR="009B0771" w:rsidRPr="009B0771" w14:paraId="6E9FF9C6" w14:textId="77777777" w:rsidTr="002E018B">
        <w:trPr>
          <w:trHeight w:val="330"/>
        </w:trPr>
        <w:tc>
          <w:tcPr>
            <w:tcW w:w="3700" w:type="dxa"/>
            <w:tcBorders>
              <w:top w:val="nil"/>
              <w:left w:val="nil"/>
              <w:bottom w:val="nil"/>
              <w:right w:val="nil"/>
            </w:tcBorders>
            <w:shd w:val="clear" w:color="auto" w:fill="auto"/>
            <w:vAlign w:val="center"/>
            <w:hideMark/>
          </w:tcPr>
          <w:p w14:paraId="1DF3E8E2" w14:textId="77777777" w:rsidR="003C32B9" w:rsidRPr="009B0771" w:rsidRDefault="003C32B9" w:rsidP="002E018B">
            <w:pPr>
              <w:jc w:val="center"/>
              <w:rPr>
                <w:b/>
                <w:bCs/>
                <w:szCs w:val="24"/>
              </w:rPr>
            </w:pPr>
          </w:p>
        </w:tc>
        <w:tc>
          <w:tcPr>
            <w:tcW w:w="2940" w:type="dxa"/>
            <w:tcBorders>
              <w:top w:val="nil"/>
              <w:left w:val="nil"/>
              <w:bottom w:val="nil"/>
              <w:right w:val="nil"/>
            </w:tcBorders>
            <w:shd w:val="clear" w:color="auto" w:fill="auto"/>
            <w:vAlign w:val="center"/>
            <w:hideMark/>
          </w:tcPr>
          <w:p w14:paraId="3139F274" w14:textId="77777777" w:rsidR="002E018B" w:rsidRPr="009B0771" w:rsidRDefault="002E018B" w:rsidP="002E018B">
            <w:pPr>
              <w:jc w:val="center"/>
              <w:rPr>
                <w:b/>
                <w:bCs/>
                <w:szCs w:val="24"/>
              </w:rPr>
            </w:pPr>
          </w:p>
        </w:tc>
        <w:tc>
          <w:tcPr>
            <w:tcW w:w="2840" w:type="dxa"/>
            <w:tcBorders>
              <w:top w:val="nil"/>
              <w:left w:val="nil"/>
              <w:bottom w:val="nil"/>
              <w:right w:val="nil"/>
            </w:tcBorders>
            <w:shd w:val="clear" w:color="auto" w:fill="auto"/>
            <w:vAlign w:val="center"/>
            <w:hideMark/>
          </w:tcPr>
          <w:p w14:paraId="17172981" w14:textId="77777777" w:rsidR="002E018B" w:rsidRPr="009B0771" w:rsidRDefault="002E018B" w:rsidP="002E018B">
            <w:pPr>
              <w:jc w:val="center"/>
              <w:rPr>
                <w:szCs w:val="24"/>
              </w:rPr>
            </w:pPr>
          </w:p>
        </w:tc>
      </w:tr>
      <w:tr w:rsidR="009B0771" w:rsidRPr="009B0771" w14:paraId="0C30CB09" w14:textId="77777777" w:rsidTr="002E018B">
        <w:trPr>
          <w:trHeight w:val="330"/>
        </w:trPr>
        <w:tc>
          <w:tcPr>
            <w:tcW w:w="948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0A3E1ED0" w14:textId="77777777" w:rsidR="002E018B" w:rsidRPr="009B0771" w:rsidRDefault="002E018B" w:rsidP="002E018B">
            <w:pPr>
              <w:jc w:val="center"/>
              <w:rPr>
                <w:b/>
                <w:bCs/>
                <w:szCs w:val="24"/>
              </w:rPr>
            </w:pPr>
            <w:r w:rsidRPr="009B0771">
              <w:rPr>
                <w:b/>
                <w:bCs/>
                <w:szCs w:val="24"/>
              </w:rPr>
              <w:t>Befizetési kötelezettség határidejének elmulasztása</w:t>
            </w:r>
          </w:p>
        </w:tc>
      </w:tr>
      <w:tr w:rsidR="009B0771" w:rsidRPr="009B0771" w14:paraId="5BEF7F61" w14:textId="77777777" w:rsidTr="002E018B">
        <w:trPr>
          <w:trHeight w:val="330"/>
        </w:trPr>
        <w:tc>
          <w:tcPr>
            <w:tcW w:w="3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E9D7F5" w14:textId="77777777" w:rsidR="002E018B" w:rsidRPr="009B0771" w:rsidRDefault="002E018B" w:rsidP="002E018B">
            <w:pPr>
              <w:jc w:val="center"/>
              <w:rPr>
                <w:b/>
                <w:bCs/>
                <w:szCs w:val="24"/>
              </w:rPr>
            </w:pPr>
            <w:r w:rsidRPr="009B0771">
              <w:rPr>
                <w:b/>
                <w:bCs/>
                <w:szCs w:val="24"/>
              </w:rPr>
              <w:t xml:space="preserve">Jogcím </w:t>
            </w:r>
          </w:p>
        </w:tc>
        <w:tc>
          <w:tcPr>
            <w:tcW w:w="2940" w:type="dxa"/>
            <w:tcBorders>
              <w:top w:val="single" w:sz="8" w:space="0" w:color="auto"/>
              <w:left w:val="nil"/>
              <w:bottom w:val="single" w:sz="8" w:space="0" w:color="auto"/>
              <w:right w:val="single" w:sz="8" w:space="0" w:color="auto"/>
            </w:tcBorders>
            <w:shd w:val="clear" w:color="auto" w:fill="auto"/>
            <w:noWrap/>
            <w:vAlign w:val="center"/>
            <w:hideMark/>
          </w:tcPr>
          <w:p w14:paraId="140EBAFB" w14:textId="77777777" w:rsidR="002E018B" w:rsidRPr="009B0771" w:rsidRDefault="002E018B" w:rsidP="002E018B">
            <w:pPr>
              <w:jc w:val="center"/>
              <w:rPr>
                <w:b/>
                <w:bCs/>
                <w:szCs w:val="24"/>
              </w:rPr>
            </w:pPr>
            <w:r w:rsidRPr="009B0771">
              <w:rPr>
                <w:b/>
                <w:bCs/>
                <w:szCs w:val="24"/>
              </w:rPr>
              <w:t>Díjtétel</w:t>
            </w:r>
          </w:p>
        </w:tc>
        <w:tc>
          <w:tcPr>
            <w:tcW w:w="2840" w:type="dxa"/>
            <w:tcBorders>
              <w:top w:val="single" w:sz="8" w:space="0" w:color="auto"/>
              <w:left w:val="nil"/>
              <w:bottom w:val="single" w:sz="8" w:space="0" w:color="auto"/>
              <w:right w:val="single" w:sz="8" w:space="0" w:color="auto"/>
            </w:tcBorders>
            <w:shd w:val="clear" w:color="auto" w:fill="auto"/>
            <w:noWrap/>
            <w:vAlign w:val="center"/>
            <w:hideMark/>
          </w:tcPr>
          <w:p w14:paraId="1427F505" w14:textId="77777777" w:rsidR="002E018B" w:rsidRPr="009B0771" w:rsidRDefault="002E018B" w:rsidP="002E018B">
            <w:pPr>
              <w:jc w:val="center"/>
              <w:rPr>
                <w:b/>
                <w:bCs/>
                <w:szCs w:val="24"/>
              </w:rPr>
            </w:pPr>
            <w:r w:rsidRPr="009B0771">
              <w:rPr>
                <w:b/>
                <w:bCs/>
                <w:szCs w:val="24"/>
              </w:rPr>
              <w:t>Megjegyzés</w:t>
            </w:r>
          </w:p>
        </w:tc>
      </w:tr>
      <w:tr w:rsidR="009B0771" w:rsidRPr="009B0771" w14:paraId="1278EF8B" w14:textId="77777777" w:rsidTr="002E018B">
        <w:trPr>
          <w:trHeight w:val="960"/>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0DF69FC8" w14:textId="77777777" w:rsidR="002E018B" w:rsidRPr="00363CC3" w:rsidRDefault="00892C34" w:rsidP="00892C34">
            <w:pPr>
              <w:rPr>
                <w:b/>
                <w:bCs/>
                <w:szCs w:val="24"/>
              </w:rPr>
            </w:pPr>
            <w:r w:rsidRPr="00892C34">
              <w:rPr>
                <w:rStyle w:val="Lbjegyzet-hivatkozs"/>
                <w:bCs/>
                <w:szCs w:val="24"/>
              </w:rPr>
              <w:footnoteReference w:id="245"/>
            </w:r>
            <w:r w:rsidR="002E018B" w:rsidRPr="009B0771">
              <w:rPr>
                <w:b/>
                <w:bCs/>
                <w:szCs w:val="24"/>
              </w:rPr>
              <w:t>Költségtérítési díj befizetésének elmulasztása</w:t>
            </w:r>
          </w:p>
        </w:tc>
        <w:tc>
          <w:tcPr>
            <w:tcW w:w="2940" w:type="dxa"/>
            <w:tcBorders>
              <w:top w:val="nil"/>
              <w:left w:val="nil"/>
              <w:bottom w:val="single" w:sz="8" w:space="0" w:color="auto"/>
              <w:right w:val="nil"/>
            </w:tcBorders>
            <w:shd w:val="clear" w:color="auto" w:fill="auto"/>
            <w:vAlign w:val="center"/>
            <w:hideMark/>
          </w:tcPr>
          <w:p w14:paraId="495C7294" w14:textId="77777777" w:rsidR="002E018B" w:rsidRPr="009B0771" w:rsidRDefault="002E018B" w:rsidP="002E018B">
            <w:pPr>
              <w:jc w:val="center"/>
              <w:rPr>
                <w:b/>
                <w:bCs/>
                <w:szCs w:val="24"/>
              </w:rPr>
            </w:pPr>
            <w:r w:rsidRPr="009B0771">
              <w:rPr>
                <w:b/>
                <w:bCs/>
                <w:szCs w:val="24"/>
              </w:rPr>
              <w:t>5 000 Ft</w:t>
            </w:r>
          </w:p>
        </w:tc>
        <w:tc>
          <w:tcPr>
            <w:tcW w:w="2840" w:type="dxa"/>
            <w:tcBorders>
              <w:top w:val="nil"/>
              <w:left w:val="single" w:sz="8" w:space="0" w:color="auto"/>
              <w:bottom w:val="single" w:sz="8" w:space="0" w:color="auto"/>
              <w:right w:val="single" w:sz="8" w:space="0" w:color="auto"/>
            </w:tcBorders>
            <w:shd w:val="clear" w:color="auto" w:fill="auto"/>
            <w:vAlign w:val="center"/>
            <w:hideMark/>
          </w:tcPr>
          <w:p w14:paraId="7AA47712" w14:textId="77777777" w:rsidR="002E018B" w:rsidRPr="009B0771" w:rsidRDefault="002E018B" w:rsidP="002E018B">
            <w:pPr>
              <w:jc w:val="center"/>
              <w:rPr>
                <w:b/>
                <w:bCs/>
                <w:szCs w:val="24"/>
              </w:rPr>
            </w:pPr>
          </w:p>
        </w:tc>
      </w:tr>
      <w:tr w:rsidR="009B0771" w:rsidRPr="009B0771" w14:paraId="65D659DF" w14:textId="77777777" w:rsidTr="002E018B">
        <w:trPr>
          <w:trHeight w:val="64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448A60AB" w14:textId="77777777" w:rsidR="002E018B" w:rsidRPr="009B0771" w:rsidRDefault="002E018B" w:rsidP="002E018B">
            <w:pPr>
              <w:rPr>
                <w:b/>
                <w:bCs/>
                <w:szCs w:val="24"/>
              </w:rPr>
            </w:pPr>
            <w:r w:rsidRPr="009B0771">
              <w:rPr>
                <w:b/>
                <w:bCs/>
                <w:szCs w:val="24"/>
              </w:rPr>
              <w:t>Kollégiumi térítési díj késedelmes befizetése</w:t>
            </w:r>
          </w:p>
        </w:tc>
        <w:tc>
          <w:tcPr>
            <w:tcW w:w="2940" w:type="dxa"/>
            <w:tcBorders>
              <w:top w:val="nil"/>
              <w:left w:val="nil"/>
              <w:bottom w:val="nil"/>
              <w:right w:val="single" w:sz="8" w:space="0" w:color="auto"/>
            </w:tcBorders>
            <w:shd w:val="clear" w:color="auto" w:fill="auto"/>
            <w:vAlign w:val="center"/>
            <w:hideMark/>
          </w:tcPr>
          <w:p w14:paraId="0BAB4A4E" w14:textId="77777777" w:rsidR="002E018B" w:rsidRPr="009B0771" w:rsidRDefault="002E018B" w:rsidP="002E018B">
            <w:pPr>
              <w:jc w:val="center"/>
              <w:rPr>
                <w:b/>
                <w:bCs/>
                <w:szCs w:val="24"/>
              </w:rPr>
            </w:pPr>
            <w:r w:rsidRPr="009B0771">
              <w:rPr>
                <w:b/>
                <w:bCs/>
                <w:szCs w:val="24"/>
              </w:rPr>
              <w:t>3 000 Ft</w:t>
            </w:r>
          </w:p>
        </w:tc>
        <w:tc>
          <w:tcPr>
            <w:tcW w:w="2840" w:type="dxa"/>
            <w:tcBorders>
              <w:top w:val="nil"/>
              <w:left w:val="nil"/>
              <w:bottom w:val="single" w:sz="8" w:space="0" w:color="auto"/>
              <w:right w:val="single" w:sz="8" w:space="0" w:color="auto"/>
            </w:tcBorders>
            <w:shd w:val="clear" w:color="auto" w:fill="auto"/>
            <w:noWrap/>
            <w:vAlign w:val="bottom"/>
            <w:hideMark/>
          </w:tcPr>
          <w:p w14:paraId="454E3F11" w14:textId="77777777" w:rsidR="002E018B" w:rsidRPr="009B0771" w:rsidRDefault="002E018B" w:rsidP="002E018B">
            <w:pPr>
              <w:rPr>
                <w:szCs w:val="24"/>
              </w:rPr>
            </w:pPr>
            <w:r w:rsidRPr="009B0771">
              <w:rPr>
                <w:szCs w:val="24"/>
              </w:rPr>
              <w:t> </w:t>
            </w:r>
          </w:p>
        </w:tc>
      </w:tr>
      <w:tr w:rsidR="009B0771" w:rsidRPr="009B0771" w14:paraId="518990CE" w14:textId="77777777" w:rsidTr="002E018B">
        <w:trPr>
          <w:trHeight w:val="64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6B42B306" w14:textId="77777777" w:rsidR="002E018B" w:rsidRPr="009B0771" w:rsidRDefault="002E018B" w:rsidP="002E018B">
            <w:pPr>
              <w:rPr>
                <w:b/>
                <w:bCs/>
                <w:szCs w:val="24"/>
              </w:rPr>
            </w:pPr>
            <w:r w:rsidRPr="009B0771">
              <w:rPr>
                <w:b/>
                <w:bCs/>
                <w:szCs w:val="24"/>
              </w:rPr>
              <w:t>Kollégiumi többletszolgáltatási díj késedelmes befizetése</w:t>
            </w:r>
          </w:p>
        </w:tc>
        <w:tc>
          <w:tcPr>
            <w:tcW w:w="2940" w:type="dxa"/>
            <w:tcBorders>
              <w:top w:val="single" w:sz="8" w:space="0" w:color="000000"/>
              <w:left w:val="nil"/>
              <w:bottom w:val="single" w:sz="8" w:space="0" w:color="auto"/>
              <w:right w:val="single" w:sz="8" w:space="0" w:color="auto"/>
            </w:tcBorders>
            <w:shd w:val="clear" w:color="auto" w:fill="auto"/>
            <w:vAlign w:val="center"/>
            <w:hideMark/>
          </w:tcPr>
          <w:p w14:paraId="78DAE669" w14:textId="77777777" w:rsidR="002E018B" w:rsidRPr="009B0771" w:rsidRDefault="002E018B" w:rsidP="002E018B">
            <w:pPr>
              <w:jc w:val="center"/>
              <w:rPr>
                <w:b/>
                <w:bCs/>
                <w:szCs w:val="24"/>
              </w:rPr>
            </w:pPr>
            <w:r w:rsidRPr="009B0771">
              <w:rPr>
                <w:b/>
                <w:bCs/>
                <w:szCs w:val="24"/>
              </w:rPr>
              <w:t>500 Ft</w:t>
            </w:r>
          </w:p>
        </w:tc>
        <w:tc>
          <w:tcPr>
            <w:tcW w:w="2840" w:type="dxa"/>
            <w:tcBorders>
              <w:top w:val="nil"/>
              <w:left w:val="nil"/>
              <w:bottom w:val="single" w:sz="8" w:space="0" w:color="auto"/>
              <w:right w:val="single" w:sz="8" w:space="0" w:color="auto"/>
            </w:tcBorders>
            <w:shd w:val="clear" w:color="auto" w:fill="auto"/>
            <w:noWrap/>
            <w:vAlign w:val="bottom"/>
            <w:hideMark/>
          </w:tcPr>
          <w:p w14:paraId="00C64674" w14:textId="77777777" w:rsidR="002E018B" w:rsidRPr="009B0771" w:rsidRDefault="002E018B" w:rsidP="002E018B">
            <w:pPr>
              <w:rPr>
                <w:szCs w:val="24"/>
              </w:rPr>
            </w:pPr>
            <w:r w:rsidRPr="009B0771">
              <w:rPr>
                <w:szCs w:val="24"/>
              </w:rPr>
              <w:t> </w:t>
            </w:r>
          </w:p>
        </w:tc>
      </w:tr>
      <w:tr w:rsidR="009B0771" w:rsidRPr="009B0771" w14:paraId="0EF6AEFC" w14:textId="77777777" w:rsidTr="002E018B">
        <w:trPr>
          <w:trHeight w:val="330"/>
        </w:trPr>
        <w:tc>
          <w:tcPr>
            <w:tcW w:w="3700" w:type="dxa"/>
            <w:tcBorders>
              <w:top w:val="nil"/>
              <w:left w:val="nil"/>
              <w:bottom w:val="nil"/>
              <w:right w:val="nil"/>
            </w:tcBorders>
            <w:shd w:val="clear" w:color="auto" w:fill="auto"/>
            <w:noWrap/>
            <w:vAlign w:val="bottom"/>
            <w:hideMark/>
          </w:tcPr>
          <w:p w14:paraId="2584FF50" w14:textId="77777777" w:rsidR="003C32B9" w:rsidRPr="009B0771" w:rsidRDefault="003C32B9" w:rsidP="000B7DEE">
            <w:pPr>
              <w:rPr>
                <w:szCs w:val="24"/>
              </w:rPr>
            </w:pPr>
          </w:p>
        </w:tc>
        <w:tc>
          <w:tcPr>
            <w:tcW w:w="2940" w:type="dxa"/>
            <w:tcBorders>
              <w:top w:val="nil"/>
              <w:left w:val="nil"/>
              <w:bottom w:val="nil"/>
              <w:right w:val="nil"/>
            </w:tcBorders>
            <w:shd w:val="clear" w:color="auto" w:fill="auto"/>
            <w:noWrap/>
            <w:vAlign w:val="bottom"/>
            <w:hideMark/>
          </w:tcPr>
          <w:p w14:paraId="7A436225" w14:textId="77777777" w:rsidR="002E018B" w:rsidRPr="009B0771" w:rsidRDefault="002E018B" w:rsidP="002E018B">
            <w:pPr>
              <w:rPr>
                <w:szCs w:val="24"/>
              </w:rPr>
            </w:pPr>
          </w:p>
        </w:tc>
        <w:tc>
          <w:tcPr>
            <w:tcW w:w="2840" w:type="dxa"/>
            <w:tcBorders>
              <w:top w:val="nil"/>
              <w:left w:val="nil"/>
              <w:bottom w:val="nil"/>
              <w:right w:val="nil"/>
            </w:tcBorders>
            <w:shd w:val="clear" w:color="auto" w:fill="auto"/>
            <w:noWrap/>
            <w:vAlign w:val="bottom"/>
            <w:hideMark/>
          </w:tcPr>
          <w:p w14:paraId="06192D97" w14:textId="77777777" w:rsidR="002E018B" w:rsidRPr="009B0771" w:rsidRDefault="002E018B" w:rsidP="002E018B">
            <w:pPr>
              <w:rPr>
                <w:szCs w:val="24"/>
              </w:rPr>
            </w:pPr>
          </w:p>
        </w:tc>
      </w:tr>
      <w:tr w:rsidR="009B0771" w:rsidRPr="009B0771" w14:paraId="28F27F35" w14:textId="77777777" w:rsidTr="002E018B">
        <w:trPr>
          <w:trHeight w:val="330"/>
        </w:trPr>
        <w:tc>
          <w:tcPr>
            <w:tcW w:w="94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8A3A4B5" w14:textId="77777777" w:rsidR="002E018B" w:rsidRPr="009B0771" w:rsidRDefault="002E018B" w:rsidP="002E018B">
            <w:pPr>
              <w:jc w:val="center"/>
              <w:rPr>
                <w:b/>
                <w:bCs/>
                <w:szCs w:val="24"/>
              </w:rPr>
            </w:pPr>
            <w:r w:rsidRPr="009B0771">
              <w:rPr>
                <w:b/>
                <w:bCs/>
                <w:szCs w:val="24"/>
              </w:rPr>
              <w:t>Tanulmányi kötelezettség elmulasztása, késedelmes tel</w:t>
            </w:r>
            <w:r w:rsidR="00BD719F">
              <w:rPr>
                <w:b/>
                <w:bCs/>
                <w:szCs w:val="24"/>
              </w:rPr>
              <w:t>j</w:t>
            </w:r>
            <w:r w:rsidRPr="009B0771">
              <w:rPr>
                <w:b/>
                <w:bCs/>
                <w:szCs w:val="24"/>
              </w:rPr>
              <w:t>esítése</w:t>
            </w:r>
          </w:p>
        </w:tc>
      </w:tr>
      <w:tr w:rsidR="009B0771" w:rsidRPr="009B0771" w14:paraId="6BB368E3" w14:textId="77777777" w:rsidTr="002E018B">
        <w:trPr>
          <w:trHeight w:val="330"/>
        </w:trPr>
        <w:tc>
          <w:tcPr>
            <w:tcW w:w="3700" w:type="dxa"/>
            <w:tcBorders>
              <w:top w:val="nil"/>
              <w:left w:val="single" w:sz="8" w:space="0" w:color="auto"/>
              <w:bottom w:val="single" w:sz="8" w:space="0" w:color="auto"/>
              <w:right w:val="single" w:sz="8" w:space="0" w:color="auto"/>
            </w:tcBorders>
            <w:shd w:val="clear" w:color="auto" w:fill="auto"/>
            <w:noWrap/>
            <w:vAlign w:val="center"/>
            <w:hideMark/>
          </w:tcPr>
          <w:p w14:paraId="7A06EAB8" w14:textId="77777777" w:rsidR="002E018B" w:rsidRPr="009B0771" w:rsidRDefault="002E018B" w:rsidP="002E018B">
            <w:pPr>
              <w:jc w:val="center"/>
              <w:rPr>
                <w:b/>
                <w:bCs/>
                <w:szCs w:val="24"/>
              </w:rPr>
            </w:pPr>
            <w:r w:rsidRPr="009B0771">
              <w:rPr>
                <w:b/>
                <w:bCs/>
                <w:szCs w:val="24"/>
              </w:rPr>
              <w:t xml:space="preserve">Jogcím </w:t>
            </w:r>
          </w:p>
        </w:tc>
        <w:tc>
          <w:tcPr>
            <w:tcW w:w="2940" w:type="dxa"/>
            <w:tcBorders>
              <w:top w:val="nil"/>
              <w:left w:val="nil"/>
              <w:bottom w:val="single" w:sz="8" w:space="0" w:color="auto"/>
              <w:right w:val="single" w:sz="8" w:space="0" w:color="auto"/>
            </w:tcBorders>
            <w:shd w:val="clear" w:color="auto" w:fill="auto"/>
            <w:noWrap/>
            <w:vAlign w:val="center"/>
            <w:hideMark/>
          </w:tcPr>
          <w:p w14:paraId="76678635" w14:textId="77777777" w:rsidR="002E018B" w:rsidRPr="009B0771" w:rsidRDefault="002E018B" w:rsidP="002E018B">
            <w:pPr>
              <w:jc w:val="center"/>
              <w:rPr>
                <w:b/>
                <w:bCs/>
                <w:szCs w:val="24"/>
              </w:rPr>
            </w:pPr>
            <w:r w:rsidRPr="009B0771">
              <w:rPr>
                <w:b/>
                <w:bCs/>
                <w:szCs w:val="24"/>
              </w:rPr>
              <w:t>Díjtétel</w:t>
            </w:r>
          </w:p>
        </w:tc>
        <w:tc>
          <w:tcPr>
            <w:tcW w:w="2840" w:type="dxa"/>
            <w:tcBorders>
              <w:top w:val="nil"/>
              <w:left w:val="nil"/>
              <w:bottom w:val="single" w:sz="8" w:space="0" w:color="auto"/>
              <w:right w:val="single" w:sz="8" w:space="0" w:color="auto"/>
            </w:tcBorders>
            <w:shd w:val="clear" w:color="auto" w:fill="auto"/>
            <w:noWrap/>
            <w:vAlign w:val="center"/>
            <w:hideMark/>
          </w:tcPr>
          <w:p w14:paraId="7C9498B6" w14:textId="77777777" w:rsidR="002E018B" w:rsidRPr="009B0771" w:rsidRDefault="002E018B" w:rsidP="002E018B">
            <w:pPr>
              <w:jc w:val="center"/>
              <w:rPr>
                <w:b/>
                <w:bCs/>
                <w:szCs w:val="24"/>
              </w:rPr>
            </w:pPr>
            <w:r w:rsidRPr="009B0771">
              <w:rPr>
                <w:b/>
                <w:bCs/>
                <w:szCs w:val="24"/>
              </w:rPr>
              <w:t>Megjegyzés</w:t>
            </w:r>
          </w:p>
        </w:tc>
      </w:tr>
      <w:tr w:rsidR="009B0771" w:rsidRPr="009B0771" w14:paraId="72D38C33" w14:textId="77777777" w:rsidTr="00DC4D14">
        <w:trPr>
          <w:trHeight w:val="833"/>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5CCBC686" w14:textId="77777777" w:rsidR="002E018B" w:rsidRPr="009B0771" w:rsidRDefault="002E018B" w:rsidP="002E018B">
            <w:pPr>
              <w:rPr>
                <w:b/>
                <w:bCs/>
                <w:szCs w:val="24"/>
              </w:rPr>
            </w:pPr>
            <w:r w:rsidRPr="009B0771">
              <w:rPr>
                <w:b/>
                <w:bCs/>
                <w:szCs w:val="24"/>
              </w:rPr>
              <w:lastRenderedPageBreak/>
              <w:t>Évközi feladat késedelmes teljesítése</w:t>
            </w:r>
          </w:p>
        </w:tc>
        <w:tc>
          <w:tcPr>
            <w:tcW w:w="2940" w:type="dxa"/>
            <w:tcBorders>
              <w:top w:val="nil"/>
              <w:left w:val="nil"/>
              <w:bottom w:val="single" w:sz="8" w:space="0" w:color="auto"/>
              <w:right w:val="single" w:sz="8" w:space="0" w:color="auto"/>
            </w:tcBorders>
            <w:shd w:val="clear" w:color="auto" w:fill="auto"/>
            <w:vAlign w:val="center"/>
            <w:hideMark/>
          </w:tcPr>
          <w:p w14:paraId="108BD87A" w14:textId="58A69483" w:rsidR="002E018B" w:rsidRPr="006B5E18" w:rsidRDefault="00F679B1" w:rsidP="006B5E18">
            <w:pPr>
              <w:jc w:val="center"/>
              <w:rPr>
                <w:b/>
                <w:bCs/>
                <w:szCs w:val="24"/>
              </w:rPr>
            </w:pPr>
            <w:r w:rsidRPr="006B5E18">
              <w:rPr>
                <w:rStyle w:val="Lbjegyzet-hivatkozs"/>
                <w:bCs/>
                <w:szCs w:val="24"/>
              </w:rPr>
              <w:footnoteReference w:id="246"/>
            </w:r>
            <w:r w:rsidR="006B5E18" w:rsidRPr="0026301F">
              <w:rPr>
                <w:bCs/>
                <w:szCs w:val="24"/>
                <w:vertAlign w:val="superscript"/>
              </w:rPr>
              <w:t>,</w:t>
            </w:r>
            <w:r w:rsidR="006B5E18" w:rsidRPr="006B5E18">
              <w:rPr>
                <w:rStyle w:val="Lbjegyzet-hivatkozs"/>
                <w:szCs w:val="24"/>
              </w:rPr>
              <w:footnoteReference w:id="247"/>
            </w:r>
            <w:r w:rsidR="001B50FD" w:rsidRPr="006B5E18">
              <w:rPr>
                <w:b/>
                <w:bCs/>
                <w:szCs w:val="24"/>
              </w:rPr>
              <w:t>5</w:t>
            </w:r>
            <w:r w:rsidR="00DC62F9" w:rsidRPr="006B5E18">
              <w:rPr>
                <w:b/>
                <w:bCs/>
                <w:szCs w:val="24"/>
              </w:rPr>
              <w:t xml:space="preserve"> 000 </w:t>
            </w:r>
            <w:r w:rsidR="002E018B" w:rsidRPr="006B5E18">
              <w:rPr>
                <w:b/>
                <w:bCs/>
                <w:szCs w:val="24"/>
              </w:rPr>
              <w:t>Ft</w:t>
            </w:r>
          </w:p>
        </w:tc>
        <w:tc>
          <w:tcPr>
            <w:tcW w:w="2840" w:type="dxa"/>
            <w:tcBorders>
              <w:top w:val="nil"/>
              <w:left w:val="nil"/>
              <w:bottom w:val="single" w:sz="8" w:space="0" w:color="auto"/>
              <w:right w:val="single" w:sz="8" w:space="0" w:color="auto"/>
            </w:tcBorders>
            <w:shd w:val="clear" w:color="auto" w:fill="auto"/>
            <w:vAlign w:val="center"/>
            <w:hideMark/>
          </w:tcPr>
          <w:p w14:paraId="5FFC72F8" w14:textId="6AAE55C2" w:rsidR="002E018B" w:rsidRPr="006B5E18" w:rsidRDefault="006B5E18" w:rsidP="006B5E18">
            <w:pPr>
              <w:jc w:val="center"/>
              <w:rPr>
                <w:szCs w:val="24"/>
                <w:highlight w:val="yellow"/>
              </w:rPr>
            </w:pPr>
            <w:r w:rsidRPr="006B5E18">
              <w:rPr>
                <w:rStyle w:val="Lbjegyzet-hivatkozs"/>
                <w:szCs w:val="24"/>
              </w:rPr>
              <w:footnoteReference w:id="248"/>
            </w:r>
            <w:r w:rsidR="003564AC" w:rsidRPr="006B5E18">
              <w:rPr>
                <w:szCs w:val="24"/>
              </w:rPr>
              <w:t xml:space="preserve">Amennyiben az SZMSZ III. kötet 36. és 71.§, </w:t>
            </w:r>
            <w:r w:rsidR="003564AC" w:rsidRPr="006B5E18">
              <w:rPr>
                <w:i/>
                <w:iCs/>
                <w:szCs w:val="24"/>
              </w:rPr>
              <w:t xml:space="preserve">de legfeljebb </w:t>
            </w:r>
            <w:r w:rsidR="005120E4" w:rsidRPr="006B5E18">
              <w:rPr>
                <w:i/>
                <w:iCs/>
                <w:szCs w:val="24"/>
              </w:rPr>
              <w:t>egy</w:t>
            </w:r>
            <w:r w:rsidR="003564AC" w:rsidRPr="006B5E18">
              <w:rPr>
                <w:i/>
                <w:iCs/>
                <w:szCs w:val="24"/>
              </w:rPr>
              <w:t xml:space="preserve"> hét</w:t>
            </w:r>
          </w:p>
        </w:tc>
      </w:tr>
      <w:tr w:rsidR="009B0771" w:rsidRPr="009B0771" w14:paraId="5FECECAC" w14:textId="77777777" w:rsidTr="00DC4D14">
        <w:trPr>
          <w:trHeight w:val="264"/>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38B68740" w14:textId="77777777" w:rsidR="002E018B" w:rsidRPr="009B0771" w:rsidRDefault="002E018B" w:rsidP="002E018B">
            <w:pPr>
              <w:rPr>
                <w:b/>
                <w:bCs/>
                <w:szCs w:val="24"/>
              </w:rPr>
            </w:pPr>
            <w:r w:rsidRPr="009B0771">
              <w:rPr>
                <w:b/>
                <w:bCs/>
                <w:szCs w:val="24"/>
              </w:rPr>
              <w:t>Szakdolgozat késedelmes leadása</w:t>
            </w:r>
          </w:p>
        </w:tc>
        <w:tc>
          <w:tcPr>
            <w:tcW w:w="2940" w:type="dxa"/>
            <w:tcBorders>
              <w:top w:val="nil"/>
              <w:left w:val="nil"/>
              <w:bottom w:val="single" w:sz="8" w:space="0" w:color="auto"/>
              <w:right w:val="single" w:sz="8" w:space="0" w:color="auto"/>
            </w:tcBorders>
            <w:shd w:val="clear" w:color="auto" w:fill="auto"/>
            <w:vAlign w:val="center"/>
            <w:hideMark/>
          </w:tcPr>
          <w:p w14:paraId="4D6F6C81" w14:textId="77777777" w:rsidR="002E018B" w:rsidRPr="009B0771" w:rsidRDefault="002E018B" w:rsidP="002E018B">
            <w:pPr>
              <w:jc w:val="center"/>
              <w:rPr>
                <w:b/>
                <w:bCs/>
                <w:szCs w:val="24"/>
              </w:rPr>
            </w:pPr>
            <w:r w:rsidRPr="009B0771">
              <w:rPr>
                <w:b/>
                <w:bCs/>
                <w:szCs w:val="24"/>
              </w:rPr>
              <w:t>2 000 Ft/munkanap</w:t>
            </w:r>
          </w:p>
        </w:tc>
        <w:tc>
          <w:tcPr>
            <w:tcW w:w="2840" w:type="dxa"/>
            <w:tcBorders>
              <w:top w:val="nil"/>
              <w:left w:val="nil"/>
              <w:bottom w:val="single" w:sz="8" w:space="0" w:color="auto"/>
              <w:right w:val="single" w:sz="8" w:space="0" w:color="auto"/>
            </w:tcBorders>
            <w:shd w:val="clear" w:color="auto" w:fill="auto"/>
            <w:vAlign w:val="center"/>
            <w:hideMark/>
          </w:tcPr>
          <w:p w14:paraId="46A26AED" w14:textId="77777777" w:rsidR="002E018B" w:rsidRPr="009B0771" w:rsidRDefault="002E018B" w:rsidP="00B5431D">
            <w:pPr>
              <w:jc w:val="center"/>
              <w:rPr>
                <w:szCs w:val="24"/>
                <w:highlight w:val="yellow"/>
              </w:rPr>
            </w:pPr>
            <w:r w:rsidRPr="00B5431D">
              <w:rPr>
                <w:szCs w:val="24"/>
              </w:rPr>
              <w:t xml:space="preserve">SZMSZ III. kötet </w:t>
            </w:r>
            <w:r w:rsidR="00B5431D" w:rsidRPr="00B5431D">
              <w:rPr>
                <w:szCs w:val="24"/>
              </w:rPr>
              <w:t>70.</w:t>
            </w:r>
            <w:r w:rsidRPr="00B5431D">
              <w:rPr>
                <w:szCs w:val="24"/>
              </w:rPr>
              <w:t xml:space="preserve">§, </w:t>
            </w:r>
            <w:r w:rsidRPr="00B5431D">
              <w:rPr>
                <w:i/>
                <w:iCs/>
                <w:szCs w:val="24"/>
              </w:rPr>
              <w:t>de legfeljebb egy hét</w:t>
            </w:r>
          </w:p>
        </w:tc>
      </w:tr>
      <w:tr w:rsidR="001B50FD" w:rsidRPr="001B50FD" w14:paraId="1B9FB65E" w14:textId="77777777" w:rsidTr="006B5E18">
        <w:trPr>
          <w:trHeight w:val="64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1F4075E0" w14:textId="527DD7FC" w:rsidR="002E018B" w:rsidRPr="00F74264" w:rsidRDefault="006B5E18" w:rsidP="006B5E18">
            <w:pPr>
              <w:rPr>
                <w:b/>
                <w:bCs/>
                <w:strike/>
                <w:szCs w:val="24"/>
              </w:rPr>
            </w:pPr>
            <w:r w:rsidRPr="00F74264">
              <w:rPr>
                <w:rStyle w:val="Lbjegyzet-hivatkozs"/>
                <w:szCs w:val="24"/>
              </w:rPr>
              <w:footnoteReference w:id="249"/>
            </w:r>
            <w:r w:rsidRPr="00F74264">
              <w:rPr>
                <w:b/>
                <w:bCs/>
                <w:strike/>
                <w:szCs w:val="24"/>
              </w:rPr>
              <w:t>-</w:t>
            </w:r>
          </w:p>
        </w:tc>
        <w:tc>
          <w:tcPr>
            <w:tcW w:w="2940" w:type="dxa"/>
            <w:tcBorders>
              <w:top w:val="nil"/>
              <w:left w:val="nil"/>
              <w:bottom w:val="single" w:sz="8" w:space="0" w:color="auto"/>
              <w:right w:val="single" w:sz="8" w:space="0" w:color="auto"/>
            </w:tcBorders>
            <w:shd w:val="clear" w:color="auto" w:fill="auto"/>
            <w:vAlign w:val="center"/>
          </w:tcPr>
          <w:p w14:paraId="06F6E1BA" w14:textId="40D3B9A9" w:rsidR="002E018B" w:rsidRPr="00F74264" w:rsidRDefault="006B5E18" w:rsidP="002E018B">
            <w:pPr>
              <w:jc w:val="center"/>
              <w:rPr>
                <w:b/>
                <w:bCs/>
                <w:strike/>
                <w:szCs w:val="24"/>
              </w:rPr>
            </w:pPr>
            <w:r w:rsidRPr="00F74264">
              <w:rPr>
                <w:b/>
                <w:bCs/>
                <w:strike/>
                <w:szCs w:val="24"/>
              </w:rPr>
              <w:t>-</w:t>
            </w:r>
          </w:p>
        </w:tc>
        <w:tc>
          <w:tcPr>
            <w:tcW w:w="2840" w:type="dxa"/>
            <w:tcBorders>
              <w:top w:val="nil"/>
              <w:left w:val="nil"/>
              <w:bottom w:val="single" w:sz="8" w:space="0" w:color="auto"/>
              <w:right w:val="single" w:sz="8" w:space="0" w:color="auto"/>
            </w:tcBorders>
            <w:shd w:val="clear" w:color="auto" w:fill="auto"/>
            <w:vAlign w:val="center"/>
          </w:tcPr>
          <w:p w14:paraId="483E5DC2" w14:textId="15865D71" w:rsidR="002E018B" w:rsidRPr="00F74264" w:rsidRDefault="006B5E18" w:rsidP="00B5431D">
            <w:pPr>
              <w:jc w:val="center"/>
              <w:rPr>
                <w:strike/>
                <w:szCs w:val="24"/>
                <w:highlight w:val="yellow"/>
              </w:rPr>
            </w:pPr>
            <w:r w:rsidRPr="00F74264">
              <w:rPr>
                <w:strike/>
                <w:szCs w:val="24"/>
              </w:rPr>
              <w:t>-</w:t>
            </w:r>
          </w:p>
        </w:tc>
      </w:tr>
      <w:tr w:rsidR="009B0771" w:rsidRPr="009B0771" w14:paraId="3716B3FE" w14:textId="77777777" w:rsidTr="000B7DEE">
        <w:trPr>
          <w:trHeight w:val="315"/>
        </w:trPr>
        <w:tc>
          <w:tcPr>
            <w:tcW w:w="3700" w:type="dxa"/>
            <w:tcBorders>
              <w:top w:val="nil"/>
              <w:left w:val="nil"/>
              <w:bottom w:val="single" w:sz="4" w:space="0" w:color="auto"/>
              <w:right w:val="nil"/>
            </w:tcBorders>
            <w:shd w:val="clear" w:color="auto" w:fill="auto"/>
            <w:noWrap/>
            <w:vAlign w:val="center"/>
            <w:hideMark/>
          </w:tcPr>
          <w:p w14:paraId="5923F449" w14:textId="77777777" w:rsidR="003C32B9" w:rsidRPr="009B0771" w:rsidRDefault="003C32B9" w:rsidP="000B7DEE">
            <w:pPr>
              <w:rPr>
                <w:szCs w:val="24"/>
              </w:rPr>
            </w:pPr>
          </w:p>
        </w:tc>
        <w:tc>
          <w:tcPr>
            <w:tcW w:w="2940" w:type="dxa"/>
            <w:tcBorders>
              <w:top w:val="nil"/>
              <w:left w:val="nil"/>
              <w:bottom w:val="single" w:sz="4" w:space="0" w:color="auto"/>
              <w:right w:val="nil"/>
            </w:tcBorders>
            <w:shd w:val="clear" w:color="auto" w:fill="auto"/>
            <w:noWrap/>
            <w:vAlign w:val="bottom"/>
            <w:hideMark/>
          </w:tcPr>
          <w:p w14:paraId="535F80F1" w14:textId="77777777" w:rsidR="002E018B" w:rsidRPr="009B0771" w:rsidRDefault="002E018B" w:rsidP="002E018B">
            <w:pPr>
              <w:rPr>
                <w:szCs w:val="24"/>
              </w:rPr>
            </w:pPr>
          </w:p>
        </w:tc>
        <w:tc>
          <w:tcPr>
            <w:tcW w:w="2840" w:type="dxa"/>
            <w:tcBorders>
              <w:top w:val="nil"/>
              <w:left w:val="nil"/>
              <w:bottom w:val="single" w:sz="4" w:space="0" w:color="auto"/>
              <w:right w:val="nil"/>
            </w:tcBorders>
            <w:shd w:val="clear" w:color="auto" w:fill="auto"/>
            <w:noWrap/>
            <w:vAlign w:val="bottom"/>
            <w:hideMark/>
          </w:tcPr>
          <w:p w14:paraId="11E27106" w14:textId="77777777" w:rsidR="002E018B" w:rsidRPr="009B0771" w:rsidRDefault="002E018B" w:rsidP="002E018B">
            <w:pPr>
              <w:rPr>
                <w:szCs w:val="24"/>
                <w:highlight w:val="yellow"/>
              </w:rPr>
            </w:pPr>
          </w:p>
        </w:tc>
      </w:tr>
      <w:tr w:rsidR="009B0771" w:rsidRPr="009B0771" w14:paraId="1BF50F52" w14:textId="77777777" w:rsidTr="000B7DEE">
        <w:trPr>
          <w:trHeight w:val="330"/>
        </w:trPr>
        <w:tc>
          <w:tcPr>
            <w:tcW w:w="94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3F5AE" w14:textId="77777777" w:rsidR="002E018B" w:rsidRPr="002E4C3F" w:rsidRDefault="002E018B" w:rsidP="002E018B">
            <w:pPr>
              <w:jc w:val="center"/>
              <w:rPr>
                <w:b/>
                <w:bCs/>
                <w:szCs w:val="24"/>
              </w:rPr>
            </w:pPr>
            <w:r w:rsidRPr="002E4C3F">
              <w:rPr>
                <w:b/>
                <w:bCs/>
                <w:szCs w:val="24"/>
              </w:rPr>
              <w:t>Tantárgyfelvételhez és vizsgákhoz kapcsolódó díjak</w:t>
            </w:r>
          </w:p>
        </w:tc>
      </w:tr>
      <w:tr w:rsidR="009B0771" w:rsidRPr="009B0771" w14:paraId="0173BA5A" w14:textId="77777777" w:rsidTr="000B7DEE">
        <w:trPr>
          <w:trHeight w:val="330"/>
        </w:trPr>
        <w:tc>
          <w:tcPr>
            <w:tcW w:w="370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359810D" w14:textId="77777777" w:rsidR="002E018B" w:rsidRPr="002E4C3F" w:rsidRDefault="002E018B" w:rsidP="002E018B">
            <w:pPr>
              <w:jc w:val="center"/>
              <w:rPr>
                <w:b/>
                <w:bCs/>
                <w:szCs w:val="24"/>
              </w:rPr>
            </w:pPr>
            <w:r w:rsidRPr="002E4C3F">
              <w:rPr>
                <w:b/>
                <w:bCs/>
                <w:szCs w:val="24"/>
              </w:rPr>
              <w:t xml:space="preserve">Jogcím </w:t>
            </w:r>
          </w:p>
        </w:tc>
        <w:tc>
          <w:tcPr>
            <w:tcW w:w="2940" w:type="dxa"/>
            <w:tcBorders>
              <w:top w:val="single" w:sz="4" w:space="0" w:color="auto"/>
              <w:left w:val="nil"/>
              <w:bottom w:val="single" w:sz="8" w:space="0" w:color="auto"/>
              <w:right w:val="single" w:sz="8" w:space="0" w:color="auto"/>
            </w:tcBorders>
            <w:shd w:val="clear" w:color="auto" w:fill="auto"/>
            <w:noWrap/>
            <w:vAlign w:val="center"/>
            <w:hideMark/>
          </w:tcPr>
          <w:p w14:paraId="3BB89568" w14:textId="77777777" w:rsidR="002E018B" w:rsidRPr="002E4C3F" w:rsidRDefault="002E018B" w:rsidP="002E018B">
            <w:pPr>
              <w:jc w:val="center"/>
              <w:rPr>
                <w:b/>
                <w:bCs/>
                <w:szCs w:val="24"/>
              </w:rPr>
            </w:pPr>
            <w:r w:rsidRPr="002E4C3F">
              <w:rPr>
                <w:b/>
                <w:bCs/>
                <w:szCs w:val="24"/>
              </w:rPr>
              <w:t>Díjtétel</w:t>
            </w:r>
          </w:p>
        </w:tc>
        <w:tc>
          <w:tcPr>
            <w:tcW w:w="2840" w:type="dxa"/>
            <w:tcBorders>
              <w:top w:val="single" w:sz="4" w:space="0" w:color="auto"/>
              <w:left w:val="nil"/>
              <w:bottom w:val="single" w:sz="8" w:space="0" w:color="auto"/>
              <w:right w:val="single" w:sz="8" w:space="0" w:color="auto"/>
            </w:tcBorders>
            <w:shd w:val="clear" w:color="auto" w:fill="auto"/>
            <w:noWrap/>
            <w:vAlign w:val="center"/>
            <w:hideMark/>
          </w:tcPr>
          <w:p w14:paraId="33488DC6" w14:textId="77777777" w:rsidR="002E018B" w:rsidRPr="002E4C3F" w:rsidRDefault="002E018B" w:rsidP="002E018B">
            <w:pPr>
              <w:jc w:val="center"/>
              <w:rPr>
                <w:b/>
                <w:bCs/>
                <w:szCs w:val="24"/>
              </w:rPr>
            </w:pPr>
            <w:r w:rsidRPr="002E4C3F">
              <w:rPr>
                <w:b/>
                <w:bCs/>
                <w:szCs w:val="24"/>
              </w:rPr>
              <w:t>Megjegyzés</w:t>
            </w:r>
          </w:p>
        </w:tc>
      </w:tr>
      <w:tr w:rsidR="009B0771" w:rsidRPr="009B0771" w14:paraId="0F5A79FA" w14:textId="77777777" w:rsidTr="00DC4D14">
        <w:trPr>
          <w:trHeight w:val="43"/>
        </w:trPr>
        <w:tc>
          <w:tcPr>
            <w:tcW w:w="3700" w:type="dxa"/>
            <w:tcBorders>
              <w:top w:val="nil"/>
              <w:left w:val="single" w:sz="8" w:space="0" w:color="auto"/>
              <w:bottom w:val="nil"/>
              <w:right w:val="single" w:sz="8" w:space="0" w:color="auto"/>
            </w:tcBorders>
            <w:shd w:val="clear" w:color="auto" w:fill="auto"/>
            <w:vAlign w:val="center"/>
            <w:hideMark/>
          </w:tcPr>
          <w:p w14:paraId="4FC0C4DE" w14:textId="77777777" w:rsidR="002E018B" w:rsidRPr="009B0771" w:rsidRDefault="002E018B" w:rsidP="002E018B">
            <w:pPr>
              <w:rPr>
                <w:b/>
                <w:bCs/>
                <w:szCs w:val="24"/>
              </w:rPr>
            </w:pPr>
            <w:r w:rsidRPr="009B0771">
              <w:rPr>
                <w:b/>
                <w:bCs/>
                <w:szCs w:val="24"/>
              </w:rPr>
              <w:t>10% feletti kurzusfelvételi díj</w:t>
            </w:r>
          </w:p>
        </w:tc>
        <w:tc>
          <w:tcPr>
            <w:tcW w:w="2940" w:type="dxa"/>
            <w:tcBorders>
              <w:top w:val="nil"/>
              <w:left w:val="nil"/>
              <w:bottom w:val="nil"/>
              <w:right w:val="single" w:sz="8" w:space="0" w:color="auto"/>
            </w:tcBorders>
            <w:shd w:val="clear" w:color="auto" w:fill="auto"/>
            <w:vAlign w:val="center"/>
            <w:hideMark/>
          </w:tcPr>
          <w:p w14:paraId="314D5F01" w14:textId="77777777" w:rsidR="002E018B" w:rsidRPr="009B0771" w:rsidRDefault="002E018B" w:rsidP="007418FF">
            <w:pPr>
              <w:jc w:val="center"/>
              <w:rPr>
                <w:b/>
                <w:bCs/>
                <w:szCs w:val="24"/>
              </w:rPr>
            </w:pPr>
            <w:r w:rsidRPr="009B0771">
              <w:rPr>
                <w:b/>
                <w:bCs/>
                <w:szCs w:val="24"/>
              </w:rPr>
              <w:t>3 000 Ft/kredit</w:t>
            </w:r>
            <w:r w:rsidR="007418FF">
              <w:rPr>
                <w:b/>
                <w:bCs/>
                <w:szCs w:val="24"/>
              </w:rPr>
              <w:t>/</w:t>
            </w:r>
            <w:r w:rsidRPr="009B0771">
              <w:rPr>
                <w:b/>
                <w:bCs/>
                <w:szCs w:val="24"/>
              </w:rPr>
              <w:t>kurzus</w:t>
            </w:r>
          </w:p>
        </w:tc>
        <w:tc>
          <w:tcPr>
            <w:tcW w:w="2840" w:type="dxa"/>
            <w:tcBorders>
              <w:top w:val="nil"/>
              <w:left w:val="nil"/>
              <w:bottom w:val="nil"/>
              <w:right w:val="single" w:sz="8" w:space="0" w:color="auto"/>
            </w:tcBorders>
            <w:shd w:val="clear" w:color="auto" w:fill="auto"/>
            <w:vAlign w:val="center"/>
            <w:hideMark/>
          </w:tcPr>
          <w:p w14:paraId="00426CF4" w14:textId="77777777" w:rsidR="002E018B" w:rsidRPr="009B0771" w:rsidRDefault="002E4C3F" w:rsidP="008E16EE">
            <w:pPr>
              <w:jc w:val="center"/>
              <w:rPr>
                <w:szCs w:val="24"/>
                <w:highlight w:val="yellow"/>
              </w:rPr>
            </w:pPr>
            <w:r w:rsidRPr="002E4C3F">
              <w:rPr>
                <w:szCs w:val="24"/>
              </w:rPr>
              <w:t>SZMSZ III. kötet 46.§</w:t>
            </w:r>
          </w:p>
        </w:tc>
      </w:tr>
      <w:tr w:rsidR="009B0771" w:rsidRPr="009B0771" w14:paraId="6F3C856F" w14:textId="77777777" w:rsidTr="00DC4D14">
        <w:trPr>
          <w:trHeight w:val="401"/>
        </w:trPr>
        <w:tc>
          <w:tcPr>
            <w:tcW w:w="3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061B2E" w14:textId="77777777" w:rsidR="002E018B" w:rsidRPr="009B0771" w:rsidRDefault="002E018B" w:rsidP="002E018B">
            <w:pPr>
              <w:rPr>
                <w:b/>
                <w:bCs/>
                <w:szCs w:val="24"/>
              </w:rPr>
            </w:pPr>
            <w:r w:rsidRPr="009B0771">
              <w:rPr>
                <w:b/>
                <w:bCs/>
                <w:szCs w:val="24"/>
              </w:rPr>
              <w:t>Utólagos tantárgyfelvétel/leadás</w:t>
            </w:r>
          </w:p>
        </w:tc>
        <w:tc>
          <w:tcPr>
            <w:tcW w:w="2940" w:type="dxa"/>
            <w:tcBorders>
              <w:top w:val="single" w:sz="8" w:space="0" w:color="auto"/>
              <w:left w:val="nil"/>
              <w:bottom w:val="single" w:sz="8" w:space="0" w:color="auto"/>
              <w:right w:val="single" w:sz="8" w:space="0" w:color="auto"/>
            </w:tcBorders>
            <w:shd w:val="clear" w:color="auto" w:fill="auto"/>
            <w:vAlign w:val="center"/>
            <w:hideMark/>
          </w:tcPr>
          <w:p w14:paraId="0E4D6DC4" w14:textId="21C30453" w:rsidR="002E018B" w:rsidRPr="009B0771" w:rsidRDefault="006B5E18" w:rsidP="006B5E18">
            <w:pPr>
              <w:jc w:val="center"/>
              <w:rPr>
                <w:b/>
                <w:bCs/>
                <w:szCs w:val="24"/>
              </w:rPr>
            </w:pPr>
            <w:r w:rsidRPr="00531BEA">
              <w:rPr>
                <w:rStyle w:val="Lbjegyzet-hivatkozs"/>
                <w:szCs w:val="24"/>
              </w:rPr>
              <w:footnoteReference w:id="250"/>
            </w:r>
            <w:r w:rsidR="00AF11BD" w:rsidRPr="006B5E18">
              <w:rPr>
                <w:b/>
                <w:bCs/>
                <w:szCs w:val="24"/>
              </w:rPr>
              <w:t>3</w:t>
            </w:r>
            <w:r w:rsidR="007418FF" w:rsidRPr="006B5E18">
              <w:rPr>
                <w:b/>
                <w:bCs/>
                <w:szCs w:val="24"/>
              </w:rPr>
              <w:t xml:space="preserve"> 000  Ft</w:t>
            </w:r>
            <w:r w:rsidRPr="006B5E18">
              <w:rPr>
                <w:b/>
                <w:bCs/>
                <w:szCs w:val="24"/>
              </w:rPr>
              <w:t>/</w:t>
            </w:r>
            <w:r w:rsidR="002E018B" w:rsidRPr="006B5E18">
              <w:rPr>
                <w:b/>
                <w:bCs/>
                <w:szCs w:val="24"/>
              </w:rPr>
              <w:t>tárgy</w:t>
            </w:r>
          </w:p>
        </w:tc>
        <w:tc>
          <w:tcPr>
            <w:tcW w:w="2840" w:type="dxa"/>
            <w:tcBorders>
              <w:top w:val="single" w:sz="8" w:space="0" w:color="auto"/>
              <w:left w:val="nil"/>
              <w:bottom w:val="single" w:sz="8" w:space="0" w:color="auto"/>
              <w:right w:val="single" w:sz="8" w:space="0" w:color="auto"/>
            </w:tcBorders>
            <w:shd w:val="clear" w:color="auto" w:fill="auto"/>
            <w:vAlign w:val="center"/>
            <w:hideMark/>
          </w:tcPr>
          <w:p w14:paraId="4B78AAC8" w14:textId="77777777" w:rsidR="002E018B" w:rsidRPr="009B0771" w:rsidRDefault="002E018B" w:rsidP="002E4C3F">
            <w:pPr>
              <w:jc w:val="center"/>
              <w:rPr>
                <w:szCs w:val="24"/>
                <w:highlight w:val="yellow"/>
              </w:rPr>
            </w:pPr>
            <w:r w:rsidRPr="002E4C3F">
              <w:rPr>
                <w:szCs w:val="24"/>
              </w:rPr>
              <w:t xml:space="preserve">SZMSZ III. kötet </w:t>
            </w:r>
            <w:r w:rsidR="002E4C3F" w:rsidRPr="002E4C3F">
              <w:rPr>
                <w:szCs w:val="24"/>
              </w:rPr>
              <w:t>9.</w:t>
            </w:r>
            <w:r w:rsidRPr="002E4C3F">
              <w:rPr>
                <w:szCs w:val="24"/>
              </w:rPr>
              <w:t>§ értelmében a kurzus felvételre és leadásra egyaránt</w:t>
            </w:r>
          </w:p>
        </w:tc>
      </w:tr>
      <w:tr w:rsidR="009B0771" w:rsidRPr="009B0771" w14:paraId="41E8D3FA" w14:textId="77777777" w:rsidTr="00DC4D14">
        <w:trPr>
          <w:trHeight w:val="129"/>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7FD7D7CD" w14:textId="77777777" w:rsidR="002E018B" w:rsidRPr="009B0771" w:rsidRDefault="002E018B" w:rsidP="002E018B">
            <w:pPr>
              <w:rPr>
                <w:b/>
                <w:bCs/>
                <w:szCs w:val="24"/>
              </w:rPr>
            </w:pPr>
            <w:r w:rsidRPr="009B0771">
              <w:rPr>
                <w:b/>
                <w:bCs/>
                <w:szCs w:val="24"/>
              </w:rPr>
              <w:t>Idegen nyelvű kurzus felvétele 10% felett</w:t>
            </w:r>
          </w:p>
        </w:tc>
        <w:tc>
          <w:tcPr>
            <w:tcW w:w="2940" w:type="dxa"/>
            <w:tcBorders>
              <w:top w:val="nil"/>
              <w:left w:val="nil"/>
              <w:bottom w:val="single" w:sz="8" w:space="0" w:color="auto"/>
              <w:right w:val="single" w:sz="8" w:space="0" w:color="auto"/>
            </w:tcBorders>
            <w:shd w:val="clear" w:color="auto" w:fill="auto"/>
            <w:vAlign w:val="center"/>
            <w:hideMark/>
          </w:tcPr>
          <w:p w14:paraId="167EC3A5" w14:textId="77777777" w:rsidR="002E018B" w:rsidRPr="009B0771" w:rsidRDefault="002E018B" w:rsidP="007418FF">
            <w:pPr>
              <w:jc w:val="center"/>
              <w:rPr>
                <w:b/>
                <w:bCs/>
                <w:szCs w:val="24"/>
              </w:rPr>
            </w:pPr>
            <w:r w:rsidRPr="009B0771">
              <w:rPr>
                <w:b/>
                <w:bCs/>
                <w:szCs w:val="24"/>
              </w:rPr>
              <w:t>6</w:t>
            </w:r>
            <w:r w:rsidR="007418FF">
              <w:rPr>
                <w:b/>
                <w:bCs/>
                <w:szCs w:val="24"/>
              </w:rPr>
              <w:t xml:space="preserve"> </w:t>
            </w:r>
            <w:r w:rsidRPr="009B0771">
              <w:rPr>
                <w:b/>
                <w:bCs/>
                <w:szCs w:val="24"/>
              </w:rPr>
              <w:t xml:space="preserve">000 Ft/kredit </w:t>
            </w:r>
          </w:p>
        </w:tc>
        <w:tc>
          <w:tcPr>
            <w:tcW w:w="2840" w:type="dxa"/>
            <w:tcBorders>
              <w:top w:val="nil"/>
              <w:left w:val="nil"/>
              <w:bottom w:val="single" w:sz="8" w:space="0" w:color="auto"/>
              <w:right w:val="single" w:sz="8" w:space="0" w:color="auto"/>
            </w:tcBorders>
            <w:shd w:val="clear" w:color="auto" w:fill="auto"/>
            <w:vAlign w:val="center"/>
            <w:hideMark/>
          </w:tcPr>
          <w:p w14:paraId="18244146" w14:textId="77777777" w:rsidR="002E018B" w:rsidRPr="009B0771" w:rsidRDefault="003564AC" w:rsidP="002E018B">
            <w:pPr>
              <w:jc w:val="center"/>
              <w:rPr>
                <w:szCs w:val="24"/>
                <w:highlight w:val="yellow"/>
              </w:rPr>
            </w:pPr>
            <w:r w:rsidRPr="003564AC">
              <w:rPr>
                <w:szCs w:val="24"/>
              </w:rPr>
              <w:t>Indítási feltételek megléte esetén</w:t>
            </w:r>
          </w:p>
        </w:tc>
      </w:tr>
      <w:tr w:rsidR="009B0771" w:rsidRPr="009B0771" w14:paraId="2420E5FF" w14:textId="77777777" w:rsidTr="00DC4D14">
        <w:trPr>
          <w:trHeight w:val="645"/>
        </w:trPr>
        <w:tc>
          <w:tcPr>
            <w:tcW w:w="3700" w:type="dxa"/>
            <w:tcBorders>
              <w:top w:val="nil"/>
              <w:left w:val="single" w:sz="8" w:space="0" w:color="auto"/>
              <w:bottom w:val="nil"/>
              <w:right w:val="single" w:sz="8" w:space="0" w:color="auto"/>
            </w:tcBorders>
            <w:shd w:val="clear" w:color="auto" w:fill="auto"/>
            <w:vAlign w:val="center"/>
            <w:hideMark/>
          </w:tcPr>
          <w:p w14:paraId="1C18E47B" w14:textId="77777777" w:rsidR="002E018B" w:rsidRPr="009B0771" w:rsidRDefault="002E018B" w:rsidP="002E018B">
            <w:pPr>
              <w:rPr>
                <w:b/>
                <w:bCs/>
                <w:szCs w:val="24"/>
              </w:rPr>
            </w:pPr>
            <w:r w:rsidRPr="009B0771">
              <w:rPr>
                <w:b/>
                <w:bCs/>
                <w:szCs w:val="24"/>
              </w:rPr>
              <w:t>Ugyanabból a tantárgyból tett harmadik és további vizsga</w:t>
            </w:r>
          </w:p>
        </w:tc>
        <w:tc>
          <w:tcPr>
            <w:tcW w:w="2940" w:type="dxa"/>
            <w:tcBorders>
              <w:top w:val="nil"/>
              <w:left w:val="nil"/>
              <w:bottom w:val="nil"/>
              <w:right w:val="single" w:sz="8" w:space="0" w:color="auto"/>
            </w:tcBorders>
            <w:shd w:val="clear" w:color="auto" w:fill="auto"/>
            <w:vAlign w:val="center"/>
            <w:hideMark/>
          </w:tcPr>
          <w:p w14:paraId="0202012E" w14:textId="77777777" w:rsidR="002E018B" w:rsidRPr="009B0771" w:rsidRDefault="002E018B" w:rsidP="007418FF">
            <w:pPr>
              <w:jc w:val="center"/>
              <w:rPr>
                <w:b/>
                <w:bCs/>
                <w:szCs w:val="24"/>
              </w:rPr>
            </w:pPr>
            <w:r w:rsidRPr="009B0771">
              <w:rPr>
                <w:b/>
                <w:bCs/>
                <w:szCs w:val="24"/>
              </w:rPr>
              <w:t>3 000 Ft/tárgy/vizsga</w:t>
            </w:r>
          </w:p>
        </w:tc>
        <w:tc>
          <w:tcPr>
            <w:tcW w:w="2840" w:type="dxa"/>
            <w:tcBorders>
              <w:top w:val="nil"/>
              <w:left w:val="nil"/>
              <w:bottom w:val="single" w:sz="8" w:space="0" w:color="auto"/>
              <w:right w:val="single" w:sz="8" w:space="0" w:color="auto"/>
            </w:tcBorders>
            <w:shd w:val="clear" w:color="auto" w:fill="auto"/>
            <w:vAlign w:val="center"/>
            <w:hideMark/>
          </w:tcPr>
          <w:p w14:paraId="21F3E18F" w14:textId="77777777" w:rsidR="002E018B" w:rsidRPr="009B0771" w:rsidRDefault="002E4C3F" w:rsidP="002E018B">
            <w:pPr>
              <w:jc w:val="center"/>
              <w:rPr>
                <w:szCs w:val="24"/>
                <w:highlight w:val="yellow"/>
              </w:rPr>
            </w:pPr>
            <w:r w:rsidRPr="00B5431D">
              <w:rPr>
                <w:szCs w:val="24"/>
              </w:rPr>
              <w:t>SZMSZ III. kötet 62.§</w:t>
            </w:r>
          </w:p>
        </w:tc>
      </w:tr>
      <w:tr w:rsidR="005F055B" w:rsidRPr="005F055B" w14:paraId="26C0E735" w14:textId="77777777" w:rsidTr="006B5E18">
        <w:trPr>
          <w:trHeight w:val="521"/>
        </w:trPr>
        <w:tc>
          <w:tcPr>
            <w:tcW w:w="3700" w:type="dxa"/>
            <w:tcBorders>
              <w:top w:val="single" w:sz="8" w:space="0" w:color="auto"/>
              <w:left w:val="single" w:sz="8" w:space="0" w:color="auto"/>
              <w:right w:val="single" w:sz="8" w:space="0" w:color="auto"/>
            </w:tcBorders>
            <w:shd w:val="clear" w:color="auto" w:fill="auto"/>
            <w:vAlign w:val="center"/>
          </w:tcPr>
          <w:p w14:paraId="1D243737" w14:textId="5EBB71BE" w:rsidR="00DC4D14" w:rsidRPr="00F74264" w:rsidRDefault="006B5E18" w:rsidP="002E018B">
            <w:pPr>
              <w:rPr>
                <w:b/>
                <w:bCs/>
                <w:strike/>
                <w:szCs w:val="24"/>
              </w:rPr>
            </w:pPr>
            <w:r w:rsidRPr="00F74264">
              <w:rPr>
                <w:rStyle w:val="Lbjegyzet-hivatkozs"/>
                <w:szCs w:val="24"/>
              </w:rPr>
              <w:footnoteReference w:id="251"/>
            </w:r>
            <w:r w:rsidRPr="00F74264">
              <w:rPr>
                <w:b/>
                <w:bCs/>
                <w:strike/>
                <w:szCs w:val="24"/>
              </w:rPr>
              <w:t>-</w:t>
            </w:r>
          </w:p>
        </w:tc>
        <w:tc>
          <w:tcPr>
            <w:tcW w:w="2940" w:type="dxa"/>
            <w:tcBorders>
              <w:top w:val="single" w:sz="8" w:space="0" w:color="auto"/>
              <w:left w:val="nil"/>
              <w:right w:val="single" w:sz="8" w:space="0" w:color="auto"/>
            </w:tcBorders>
            <w:shd w:val="clear" w:color="auto" w:fill="auto"/>
            <w:vAlign w:val="center"/>
          </w:tcPr>
          <w:p w14:paraId="1166E8B7" w14:textId="580780FB" w:rsidR="00DC4D14" w:rsidRPr="00F74264" w:rsidRDefault="006B5E18" w:rsidP="00DC4D14">
            <w:pPr>
              <w:jc w:val="center"/>
              <w:rPr>
                <w:b/>
                <w:bCs/>
                <w:strike/>
                <w:szCs w:val="24"/>
              </w:rPr>
            </w:pPr>
            <w:r w:rsidRPr="00F74264">
              <w:rPr>
                <w:b/>
                <w:bCs/>
                <w:strike/>
                <w:szCs w:val="24"/>
              </w:rPr>
              <w:t>-</w:t>
            </w:r>
          </w:p>
        </w:tc>
        <w:tc>
          <w:tcPr>
            <w:tcW w:w="2840" w:type="dxa"/>
            <w:tcBorders>
              <w:top w:val="single" w:sz="8" w:space="0" w:color="auto"/>
              <w:left w:val="nil"/>
              <w:bottom w:val="single" w:sz="4" w:space="0" w:color="auto"/>
              <w:right w:val="single" w:sz="8" w:space="0" w:color="auto"/>
            </w:tcBorders>
            <w:shd w:val="clear" w:color="auto" w:fill="auto"/>
            <w:vAlign w:val="center"/>
          </w:tcPr>
          <w:p w14:paraId="33FA5CA5" w14:textId="32EBF9CC" w:rsidR="00DC4D14" w:rsidRPr="00F74264" w:rsidRDefault="006B5E18" w:rsidP="00DC4D14">
            <w:pPr>
              <w:jc w:val="center"/>
              <w:rPr>
                <w:strike/>
                <w:szCs w:val="24"/>
              </w:rPr>
            </w:pPr>
            <w:r w:rsidRPr="00F74264">
              <w:rPr>
                <w:strike/>
                <w:szCs w:val="24"/>
              </w:rPr>
              <w:t>-</w:t>
            </w:r>
          </w:p>
        </w:tc>
      </w:tr>
      <w:tr w:rsidR="009B0771" w:rsidRPr="009B0771" w14:paraId="09BAA7F4" w14:textId="77777777" w:rsidTr="00DC4D14">
        <w:trPr>
          <w:trHeight w:val="580"/>
        </w:trPr>
        <w:tc>
          <w:tcPr>
            <w:tcW w:w="3700" w:type="dxa"/>
            <w:tcBorders>
              <w:top w:val="single" w:sz="8" w:space="0" w:color="auto"/>
              <w:left w:val="single" w:sz="8" w:space="0" w:color="auto"/>
              <w:bottom w:val="nil"/>
              <w:right w:val="single" w:sz="8" w:space="0" w:color="auto"/>
            </w:tcBorders>
            <w:shd w:val="clear" w:color="auto" w:fill="auto"/>
            <w:vAlign w:val="center"/>
            <w:hideMark/>
          </w:tcPr>
          <w:p w14:paraId="517297BF" w14:textId="77777777" w:rsidR="002E018B" w:rsidRPr="009B0771" w:rsidRDefault="002E018B" w:rsidP="002E018B">
            <w:pPr>
              <w:rPr>
                <w:b/>
                <w:bCs/>
                <w:szCs w:val="24"/>
              </w:rPr>
            </w:pPr>
            <w:r w:rsidRPr="009B0771">
              <w:rPr>
                <w:b/>
                <w:bCs/>
                <w:szCs w:val="24"/>
              </w:rPr>
              <w:t>Záróvizsga díja</w:t>
            </w:r>
          </w:p>
        </w:tc>
        <w:tc>
          <w:tcPr>
            <w:tcW w:w="2940" w:type="dxa"/>
            <w:tcBorders>
              <w:top w:val="single" w:sz="8" w:space="0" w:color="auto"/>
              <w:left w:val="nil"/>
              <w:bottom w:val="nil"/>
              <w:right w:val="single" w:sz="8" w:space="0" w:color="auto"/>
            </w:tcBorders>
            <w:shd w:val="clear" w:color="auto" w:fill="auto"/>
            <w:vAlign w:val="center"/>
            <w:hideMark/>
          </w:tcPr>
          <w:p w14:paraId="34345CC5" w14:textId="77777777" w:rsidR="002E018B" w:rsidRPr="009B0771" w:rsidRDefault="002E018B" w:rsidP="002E018B">
            <w:pPr>
              <w:jc w:val="center"/>
              <w:rPr>
                <w:b/>
                <w:bCs/>
                <w:szCs w:val="24"/>
              </w:rPr>
            </w:pPr>
            <w:r w:rsidRPr="009B0771">
              <w:rPr>
                <w:b/>
                <w:bCs/>
                <w:szCs w:val="24"/>
              </w:rPr>
              <w:t>6 000 Ft</w:t>
            </w:r>
          </w:p>
        </w:tc>
        <w:tc>
          <w:tcPr>
            <w:tcW w:w="2840" w:type="dxa"/>
            <w:tcBorders>
              <w:top w:val="single" w:sz="4" w:space="0" w:color="auto"/>
              <w:left w:val="nil"/>
              <w:bottom w:val="single" w:sz="8" w:space="0" w:color="auto"/>
              <w:right w:val="single" w:sz="8" w:space="0" w:color="auto"/>
            </w:tcBorders>
            <w:shd w:val="clear" w:color="auto" w:fill="auto"/>
            <w:vAlign w:val="center"/>
            <w:hideMark/>
          </w:tcPr>
          <w:p w14:paraId="57D7B7FF" w14:textId="77777777" w:rsidR="002E018B" w:rsidRPr="009B0771" w:rsidRDefault="002E018B" w:rsidP="00B5431D">
            <w:pPr>
              <w:jc w:val="center"/>
              <w:rPr>
                <w:szCs w:val="24"/>
                <w:highlight w:val="yellow"/>
              </w:rPr>
            </w:pPr>
            <w:r w:rsidRPr="00B5431D">
              <w:rPr>
                <w:szCs w:val="24"/>
              </w:rPr>
              <w:t xml:space="preserve">hallgatói jogviszonyban állók részére (ismételt záróvizsga) SZMSZ III: kötet </w:t>
            </w:r>
            <w:r w:rsidR="00B5431D" w:rsidRPr="00B5431D">
              <w:rPr>
                <w:szCs w:val="24"/>
              </w:rPr>
              <w:t>73</w:t>
            </w:r>
            <w:r w:rsidRPr="00B5431D">
              <w:rPr>
                <w:szCs w:val="24"/>
              </w:rPr>
              <w:t>. §</w:t>
            </w:r>
          </w:p>
        </w:tc>
      </w:tr>
      <w:tr w:rsidR="00DC62F9" w:rsidRPr="009B0771" w14:paraId="1C33FD66" w14:textId="77777777" w:rsidTr="00DC4D14">
        <w:trPr>
          <w:trHeight w:val="1590"/>
        </w:trPr>
        <w:tc>
          <w:tcPr>
            <w:tcW w:w="3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C9E7D9" w14:textId="77777777" w:rsidR="00DC62F9" w:rsidRPr="009B0771" w:rsidRDefault="00DC62F9" w:rsidP="00DC62F9">
            <w:pPr>
              <w:rPr>
                <w:b/>
                <w:bCs/>
                <w:szCs w:val="24"/>
              </w:rPr>
            </w:pPr>
            <w:r w:rsidRPr="009B0771">
              <w:rPr>
                <w:b/>
                <w:bCs/>
                <w:szCs w:val="24"/>
              </w:rPr>
              <w:t>Záróvizsga díja</w:t>
            </w:r>
          </w:p>
        </w:tc>
        <w:tc>
          <w:tcPr>
            <w:tcW w:w="2940" w:type="dxa"/>
            <w:tcBorders>
              <w:top w:val="single" w:sz="8" w:space="0" w:color="auto"/>
              <w:left w:val="nil"/>
              <w:bottom w:val="single" w:sz="8" w:space="0" w:color="auto"/>
              <w:right w:val="single" w:sz="8" w:space="0" w:color="auto"/>
            </w:tcBorders>
            <w:shd w:val="clear" w:color="auto" w:fill="auto"/>
            <w:vAlign w:val="center"/>
            <w:hideMark/>
          </w:tcPr>
          <w:p w14:paraId="54D0501D" w14:textId="77777777" w:rsidR="00DC62F9" w:rsidRPr="009B0771" w:rsidRDefault="00DC62F9" w:rsidP="00DC62F9">
            <w:pPr>
              <w:jc w:val="center"/>
              <w:rPr>
                <w:b/>
                <w:bCs/>
                <w:szCs w:val="24"/>
              </w:rPr>
            </w:pPr>
            <w:r w:rsidRPr="009B0771">
              <w:rPr>
                <w:b/>
                <w:bCs/>
                <w:szCs w:val="24"/>
              </w:rPr>
              <w:t>20 000 Ft</w:t>
            </w:r>
          </w:p>
        </w:tc>
        <w:tc>
          <w:tcPr>
            <w:tcW w:w="2840" w:type="dxa"/>
            <w:tcBorders>
              <w:top w:val="single" w:sz="8" w:space="0" w:color="auto"/>
              <w:left w:val="nil"/>
              <w:bottom w:val="single" w:sz="8" w:space="0" w:color="auto"/>
              <w:right w:val="single" w:sz="8" w:space="0" w:color="auto"/>
            </w:tcBorders>
            <w:shd w:val="clear" w:color="auto" w:fill="auto"/>
            <w:vAlign w:val="center"/>
            <w:hideMark/>
          </w:tcPr>
          <w:p w14:paraId="569E5208" w14:textId="77777777" w:rsidR="00DC62F9" w:rsidRDefault="00F679B1" w:rsidP="00DC62F9">
            <w:pPr>
              <w:jc w:val="center"/>
              <w:rPr>
                <w:szCs w:val="24"/>
              </w:rPr>
            </w:pPr>
            <w:r>
              <w:rPr>
                <w:rStyle w:val="Lbjegyzet-hivatkozs"/>
                <w:szCs w:val="24"/>
              </w:rPr>
              <w:footnoteReference w:id="252"/>
            </w:r>
            <w:r w:rsidR="00DC62F9" w:rsidRPr="00B5431D">
              <w:rPr>
                <w:szCs w:val="24"/>
              </w:rPr>
              <w:t xml:space="preserve">hallgatói jogviszonnyal már nem rendelkezők részére (ismételt záróvizsga esetén) </w:t>
            </w:r>
          </w:p>
          <w:p w14:paraId="12BDF385" w14:textId="77777777" w:rsidR="00DC62F9" w:rsidRPr="009B0771" w:rsidRDefault="00DC62F9" w:rsidP="00DC62F9">
            <w:pPr>
              <w:jc w:val="center"/>
              <w:rPr>
                <w:szCs w:val="24"/>
                <w:highlight w:val="yellow"/>
              </w:rPr>
            </w:pPr>
            <w:r w:rsidRPr="00B5431D">
              <w:rPr>
                <w:szCs w:val="24"/>
              </w:rPr>
              <w:t>SZMSZ III. kötet 71.§</w:t>
            </w:r>
          </w:p>
        </w:tc>
      </w:tr>
      <w:tr w:rsidR="009B0771" w:rsidRPr="009B0771" w14:paraId="2F0663E7" w14:textId="77777777" w:rsidTr="002E018B">
        <w:trPr>
          <w:trHeight w:val="330"/>
        </w:trPr>
        <w:tc>
          <w:tcPr>
            <w:tcW w:w="3700" w:type="dxa"/>
            <w:tcBorders>
              <w:top w:val="nil"/>
              <w:left w:val="nil"/>
              <w:bottom w:val="nil"/>
              <w:right w:val="nil"/>
            </w:tcBorders>
            <w:shd w:val="clear" w:color="auto" w:fill="auto"/>
            <w:noWrap/>
            <w:vAlign w:val="bottom"/>
            <w:hideMark/>
          </w:tcPr>
          <w:p w14:paraId="118D01DB" w14:textId="77777777" w:rsidR="003C32B9" w:rsidRPr="009B0771" w:rsidRDefault="003C32B9" w:rsidP="000B7DEE">
            <w:pPr>
              <w:rPr>
                <w:szCs w:val="24"/>
              </w:rPr>
            </w:pPr>
          </w:p>
        </w:tc>
        <w:tc>
          <w:tcPr>
            <w:tcW w:w="2940" w:type="dxa"/>
            <w:tcBorders>
              <w:top w:val="nil"/>
              <w:left w:val="nil"/>
              <w:bottom w:val="nil"/>
              <w:right w:val="nil"/>
            </w:tcBorders>
            <w:shd w:val="clear" w:color="auto" w:fill="auto"/>
            <w:noWrap/>
            <w:vAlign w:val="bottom"/>
            <w:hideMark/>
          </w:tcPr>
          <w:p w14:paraId="698CF331" w14:textId="77777777" w:rsidR="002E018B" w:rsidRPr="009B0771" w:rsidRDefault="002E018B" w:rsidP="002E018B">
            <w:pPr>
              <w:rPr>
                <w:szCs w:val="24"/>
              </w:rPr>
            </w:pPr>
          </w:p>
        </w:tc>
        <w:tc>
          <w:tcPr>
            <w:tcW w:w="2840" w:type="dxa"/>
            <w:tcBorders>
              <w:top w:val="nil"/>
              <w:left w:val="nil"/>
              <w:bottom w:val="nil"/>
              <w:right w:val="nil"/>
            </w:tcBorders>
            <w:shd w:val="clear" w:color="auto" w:fill="auto"/>
            <w:noWrap/>
            <w:vAlign w:val="bottom"/>
            <w:hideMark/>
          </w:tcPr>
          <w:p w14:paraId="5F5A8753" w14:textId="77777777" w:rsidR="002E018B" w:rsidRPr="009B0771" w:rsidRDefault="002E018B" w:rsidP="002E018B">
            <w:pPr>
              <w:rPr>
                <w:szCs w:val="24"/>
              </w:rPr>
            </w:pPr>
          </w:p>
        </w:tc>
      </w:tr>
      <w:tr w:rsidR="009B0771" w:rsidRPr="009B0771" w14:paraId="06CB1E8D" w14:textId="77777777" w:rsidTr="00DC4D14">
        <w:trPr>
          <w:trHeight w:val="43"/>
        </w:trPr>
        <w:tc>
          <w:tcPr>
            <w:tcW w:w="94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3336C36" w14:textId="77777777" w:rsidR="002E018B" w:rsidRPr="009B0771" w:rsidRDefault="003C32B9" w:rsidP="003C32B9">
            <w:pPr>
              <w:jc w:val="center"/>
              <w:rPr>
                <w:b/>
                <w:bCs/>
                <w:szCs w:val="24"/>
              </w:rPr>
            </w:pPr>
            <w:r w:rsidRPr="009B0771">
              <w:rPr>
                <w:b/>
                <w:bCs/>
                <w:szCs w:val="24"/>
              </w:rPr>
              <w:t>Tan</w:t>
            </w:r>
            <w:r w:rsidR="002E018B" w:rsidRPr="009B0771">
              <w:rPr>
                <w:b/>
                <w:bCs/>
                <w:szCs w:val="24"/>
              </w:rPr>
              <w:t>ulmányokkal kapcsolatos iratok pótlása, fordítása és hitelesítése, igazolások</w:t>
            </w:r>
          </w:p>
        </w:tc>
      </w:tr>
      <w:tr w:rsidR="009B0771" w:rsidRPr="009B0771" w14:paraId="26794E7F" w14:textId="77777777" w:rsidTr="002E018B">
        <w:trPr>
          <w:trHeight w:val="330"/>
        </w:trPr>
        <w:tc>
          <w:tcPr>
            <w:tcW w:w="94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95FACEA" w14:textId="77777777" w:rsidR="002E018B" w:rsidRPr="009B0771" w:rsidRDefault="002E018B" w:rsidP="002E018B">
            <w:pPr>
              <w:jc w:val="center"/>
              <w:rPr>
                <w:b/>
                <w:bCs/>
                <w:szCs w:val="24"/>
              </w:rPr>
            </w:pPr>
            <w:r w:rsidRPr="009B0771">
              <w:rPr>
                <w:b/>
                <w:bCs/>
                <w:szCs w:val="24"/>
              </w:rPr>
              <w:t>Hallgatói jogviszonnyal rendelkezők részére</w:t>
            </w:r>
          </w:p>
        </w:tc>
      </w:tr>
      <w:tr w:rsidR="009B0771" w:rsidRPr="009B0771" w14:paraId="174129F0" w14:textId="77777777" w:rsidTr="002E018B">
        <w:trPr>
          <w:trHeight w:val="330"/>
        </w:trPr>
        <w:tc>
          <w:tcPr>
            <w:tcW w:w="3700" w:type="dxa"/>
            <w:tcBorders>
              <w:top w:val="nil"/>
              <w:left w:val="single" w:sz="8" w:space="0" w:color="auto"/>
              <w:bottom w:val="single" w:sz="8" w:space="0" w:color="auto"/>
              <w:right w:val="single" w:sz="8" w:space="0" w:color="auto"/>
            </w:tcBorders>
            <w:shd w:val="clear" w:color="auto" w:fill="auto"/>
            <w:noWrap/>
            <w:vAlign w:val="center"/>
            <w:hideMark/>
          </w:tcPr>
          <w:p w14:paraId="16C52E8A" w14:textId="77777777" w:rsidR="002E018B" w:rsidRPr="009B0771" w:rsidRDefault="002E018B" w:rsidP="002E018B">
            <w:pPr>
              <w:jc w:val="center"/>
              <w:rPr>
                <w:b/>
                <w:bCs/>
                <w:szCs w:val="24"/>
              </w:rPr>
            </w:pPr>
            <w:r w:rsidRPr="009B0771">
              <w:rPr>
                <w:b/>
                <w:bCs/>
                <w:szCs w:val="24"/>
              </w:rPr>
              <w:t xml:space="preserve">Jogcím </w:t>
            </w:r>
          </w:p>
        </w:tc>
        <w:tc>
          <w:tcPr>
            <w:tcW w:w="2940" w:type="dxa"/>
            <w:tcBorders>
              <w:top w:val="nil"/>
              <w:left w:val="nil"/>
              <w:bottom w:val="single" w:sz="8" w:space="0" w:color="auto"/>
              <w:right w:val="single" w:sz="8" w:space="0" w:color="auto"/>
            </w:tcBorders>
            <w:shd w:val="clear" w:color="auto" w:fill="auto"/>
            <w:noWrap/>
            <w:vAlign w:val="center"/>
            <w:hideMark/>
          </w:tcPr>
          <w:p w14:paraId="259713CA" w14:textId="77777777" w:rsidR="002E018B" w:rsidRPr="009B0771" w:rsidRDefault="002E018B" w:rsidP="002E018B">
            <w:pPr>
              <w:jc w:val="center"/>
              <w:rPr>
                <w:b/>
                <w:bCs/>
                <w:szCs w:val="24"/>
              </w:rPr>
            </w:pPr>
            <w:r w:rsidRPr="009B0771">
              <w:rPr>
                <w:b/>
                <w:bCs/>
                <w:szCs w:val="24"/>
              </w:rPr>
              <w:t>Díjtétel</w:t>
            </w:r>
          </w:p>
        </w:tc>
        <w:tc>
          <w:tcPr>
            <w:tcW w:w="2840" w:type="dxa"/>
            <w:tcBorders>
              <w:top w:val="nil"/>
              <w:left w:val="nil"/>
              <w:bottom w:val="single" w:sz="8" w:space="0" w:color="auto"/>
              <w:right w:val="single" w:sz="8" w:space="0" w:color="auto"/>
            </w:tcBorders>
            <w:shd w:val="clear" w:color="auto" w:fill="auto"/>
            <w:noWrap/>
            <w:vAlign w:val="center"/>
            <w:hideMark/>
          </w:tcPr>
          <w:p w14:paraId="2FDEF3F1" w14:textId="77777777" w:rsidR="002E018B" w:rsidRPr="009B0771" w:rsidRDefault="002E018B" w:rsidP="002E018B">
            <w:pPr>
              <w:jc w:val="center"/>
              <w:rPr>
                <w:b/>
                <w:bCs/>
                <w:szCs w:val="24"/>
              </w:rPr>
            </w:pPr>
            <w:r w:rsidRPr="009B0771">
              <w:rPr>
                <w:b/>
                <w:bCs/>
                <w:szCs w:val="24"/>
              </w:rPr>
              <w:t>Megjegyzés</w:t>
            </w:r>
          </w:p>
        </w:tc>
      </w:tr>
      <w:tr w:rsidR="009B0771" w:rsidRPr="009B0771" w14:paraId="29ACCE9B" w14:textId="77777777" w:rsidTr="002E018B">
        <w:trPr>
          <w:trHeight w:val="960"/>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39F2974E" w14:textId="77777777" w:rsidR="002E018B" w:rsidRPr="009B0771" w:rsidRDefault="002E018B" w:rsidP="002E018B">
            <w:pPr>
              <w:rPr>
                <w:b/>
                <w:bCs/>
                <w:szCs w:val="24"/>
              </w:rPr>
            </w:pPr>
            <w:r w:rsidRPr="009B0771">
              <w:rPr>
                <w:b/>
                <w:bCs/>
                <w:szCs w:val="24"/>
              </w:rPr>
              <w:t>Képzéssel kapcsolatos okiratok kiállításához használt nyomtatványok</w:t>
            </w:r>
          </w:p>
        </w:tc>
        <w:tc>
          <w:tcPr>
            <w:tcW w:w="2940" w:type="dxa"/>
            <w:tcBorders>
              <w:top w:val="nil"/>
              <w:left w:val="nil"/>
              <w:bottom w:val="single" w:sz="8" w:space="0" w:color="auto"/>
              <w:right w:val="single" w:sz="8" w:space="0" w:color="auto"/>
            </w:tcBorders>
            <w:shd w:val="clear" w:color="auto" w:fill="auto"/>
            <w:vAlign w:val="center"/>
            <w:hideMark/>
          </w:tcPr>
          <w:p w14:paraId="2AA3713D" w14:textId="77777777" w:rsidR="002E018B" w:rsidRPr="009B0771" w:rsidRDefault="002E018B" w:rsidP="002E018B">
            <w:pPr>
              <w:jc w:val="center"/>
              <w:rPr>
                <w:b/>
                <w:bCs/>
                <w:szCs w:val="24"/>
              </w:rPr>
            </w:pPr>
            <w:r w:rsidRPr="009B0771">
              <w:rPr>
                <w:b/>
                <w:bCs/>
                <w:szCs w:val="24"/>
              </w:rPr>
              <w:t>minimum 100 Ft / nyomtatvány</w:t>
            </w:r>
          </w:p>
        </w:tc>
        <w:tc>
          <w:tcPr>
            <w:tcW w:w="2840" w:type="dxa"/>
            <w:tcBorders>
              <w:top w:val="nil"/>
              <w:left w:val="nil"/>
              <w:bottom w:val="single" w:sz="8" w:space="0" w:color="auto"/>
              <w:right w:val="single" w:sz="8" w:space="0" w:color="auto"/>
            </w:tcBorders>
            <w:shd w:val="clear" w:color="auto" w:fill="auto"/>
            <w:vAlign w:val="center"/>
            <w:hideMark/>
          </w:tcPr>
          <w:p w14:paraId="5B3C0C32" w14:textId="77777777" w:rsidR="002E018B" w:rsidRPr="009B0771" w:rsidRDefault="002E018B" w:rsidP="002E018B">
            <w:pPr>
              <w:jc w:val="center"/>
              <w:rPr>
                <w:szCs w:val="24"/>
              </w:rPr>
            </w:pPr>
            <w:r w:rsidRPr="009B0771">
              <w:rPr>
                <w:szCs w:val="24"/>
              </w:rPr>
              <w:t>Első alkalommal ingyenes</w:t>
            </w:r>
          </w:p>
        </w:tc>
      </w:tr>
      <w:tr w:rsidR="009B0771" w:rsidRPr="009B0771" w14:paraId="6C6A5281" w14:textId="77777777" w:rsidTr="002E018B">
        <w:trPr>
          <w:trHeight w:val="64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657ECE1F" w14:textId="77777777" w:rsidR="002E018B" w:rsidRPr="009B0771" w:rsidRDefault="002E018B" w:rsidP="002E018B">
            <w:pPr>
              <w:rPr>
                <w:b/>
                <w:bCs/>
                <w:szCs w:val="24"/>
              </w:rPr>
            </w:pPr>
            <w:r w:rsidRPr="009B0771">
              <w:rPr>
                <w:b/>
                <w:bCs/>
                <w:szCs w:val="24"/>
              </w:rPr>
              <w:lastRenderedPageBreak/>
              <w:t>Leckekönyv-fénymásolat hitelesítése</w:t>
            </w:r>
          </w:p>
        </w:tc>
        <w:tc>
          <w:tcPr>
            <w:tcW w:w="2940" w:type="dxa"/>
            <w:tcBorders>
              <w:top w:val="nil"/>
              <w:left w:val="nil"/>
              <w:bottom w:val="single" w:sz="8" w:space="0" w:color="auto"/>
              <w:right w:val="single" w:sz="8" w:space="0" w:color="auto"/>
            </w:tcBorders>
            <w:shd w:val="clear" w:color="auto" w:fill="auto"/>
            <w:vAlign w:val="center"/>
            <w:hideMark/>
          </w:tcPr>
          <w:p w14:paraId="4CB675D8" w14:textId="77777777" w:rsidR="002E018B" w:rsidRPr="009B0771" w:rsidRDefault="002E018B" w:rsidP="002E018B">
            <w:pPr>
              <w:jc w:val="center"/>
              <w:rPr>
                <w:b/>
                <w:bCs/>
                <w:szCs w:val="24"/>
              </w:rPr>
            </w:pPr>
            <w:r w:rsidRPr="009B0771">
              <w:rPr>
                <w:b/>
                <w:bCs/>
                <w:szCs w:val="24"/>
              </w:rPr>
              <w:t>50 Ft/oldal</w:t>
            </w:r>
          </w:p>
        </w:tc>
        <w:tc>
          <w:tcPr>
            <w:tcW w:w="2840" w:type="dxa"/>
            <w:tcBorders>
              <w:top w:val="nil"/>
              <w:left w:val="nil"/>
              <w:bottom w:val="single" w:sz="8" w:space="0" w:color="auto"/>
              <w:right w:val="single" w:sz="8" w:space="0" w:color="auto"/>
            </w:tcBorders>
            <w:shd w:val="clear" w:color="auto" w:fill="auto"/>
            <w:vAlign w:val="center"/>
            <w:hideMark/>
          </w:tcPr>
          <w:p w14:paraId="0ED3BF9B" w14:textId="77777777" w:rsidR="002E018B" w:rsidRPr="009B0771" w:rsidRDefault="002E018B" w:rsidP="002E018B">
            <w:pPr>
              <w:jc w:val="center"/>
              <w:rPr>
                <w:szCs w:val="24"/>
              </w:rPr>
            </w:pPr>
            <w:r w:rsidRPr="009B0771">
              <w:rPr>
                <w:szCs w:val="24"/>
              </w:rPr>
              <w:t> </w:t>
            </w:r>
          </w:p>
        </w:tc>
      </w:tr>
      <w:tr w:rsidR="009B0771" w:rsidRPr="009B0771" w14:paraId="45FAE52C" w14:textId="77777777" w:rsidTr="002E018B">
        <w:trPr>
          <w:trHeight w:val="64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45EC1DB8" w14:textId="77777777" w:rsidR="002E018B" w:rsidRPr="009B0771" w:rsidRDefault="002E018B" w:rsidP="002E018B">
            <w:pPr>
              <w:rPr>
                <w:b/>
                <w:bCs/>
                <w:szCs w:val="24"/>
              </w:rPr>
            </w:pPr>
            <w:r w:rsidRPr="009B0771">
              <w:rPr>
                <w:b/>
                <w:bCs/>
                <w:szCs w:val="24"/>
              </w:rPr>
              <w:t>Leckekönyv-másodlat készítése magyar nyelven</w:t>
            </w:r>
          </w:p>
        </w:tc>
        <w:tc>
          <w:tcPr>
            <w:tcW w:w="2940" w:type="dxa"/>
            <w:tcBorders>
              <w:top w:val="nil"/>
              <w:left w:val="nil"/>
              <w:bottom w:val="single" w:sz="8" w:space="0" w:color="auto"/>
              <w:right w:val="single" w:sz="8" w:space="0" w:color="auto"/>
            </w:tcBorders>
            <w:shd w:val="clear" w:color="auto" w:fill="auto"/>
            <w:vAlign w:val="center"/>
            <w:hideMark/>
          </w:tcPr>
          <w:p w14:paraId="0E3CE341" w14:textId="77777777" w:rsidR="002E018B" w:rsidRPr="009B0771" w:rsidRDefault="007418FF" w:rsidP="002E018B">
            <w:pPr>
              <w:jc w:val="center"/>
              <w:rPr>
                <w:b/>
                <w:bCs/>
                <w:szCs w:val="24"/>
              </w:rPr>
            </w:pPr>
            <w:r>
              <w:rPr>
                <w:b/>
                <w:bCs/>
                <w:szCs w:val="24"/>
              </w:rPr>
              <w:t>500 Ft</w:t>
            </w:r>
            <w:r w:rsidR="002E018B" w:rsidRPr="009B0771">
              <w:rPr>
                <w:b/>
                <w:bCs/>
                <w:szCs w:val="24"/>
              </w:rPr>
              <w:t>/oldal</w:t>
            </w:r>
          </w:p>
        </w:tc>
        <w:tc>
          <w:tcPr>
            <w:tcW w:w="2840" w:type="dxa"/>
            <w:tcBorders>
              <w:top w:val="nil"/>
              <w:left w:val="nil"/>
              <w:bottom w:val="single" w:sz="8" w:space="0" w:color="auto"/>
              <w:right w:val="single" w:sz="8" w:space="0" w:color="auto"/>
            </w:tcBorders>
            <w:shd w:val="clear" w:color="auto" w:fill="auto"/>
            <w:vAlign w:val="center"/>
            <w:hideMark/>
          </w:tcPr>
          <w:p w14:paraId="50E6EC0F" w14:textId="77777777" w:rsidR="002E018B" w:rsidRPr="009B0771" w:rsidRDefault="002E018B" w:rsidP="002E018B">
            <w:pPr>
              <w:jc w:val="center"/>
              <w:rPr>
                <w:szCs w:val="24"/>
              </w:rPr>
            </w:pPr>
            <w:r w:rsidRPr="009B0771">
              <w:rPr>
                <w:szCs w:val="24"/>
              </w:rPr>
              <w:t> </w:t>
            </w:r>
          </w:p>
        </w:tc>
      </w:tr>
      <w:tr w:rsidR="009B0771" w:rsidRPr="009B0771" w14:paraId="695F9056" w14:textId="77777777" w:rsidTr="002E018B">
        <w:trPr>
          <w:trHeight w:val="64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4536AE23" w14:textId="77777777" w:rsidR="002E018B" w:rsidRPr="009B0771" w:rsidRDefault="002E018B" w:rsidP="002E018B">
            <w:pPr>
              <w:rPr>
                <w:b/>
                <w:bCs/>
                <w:szCs w:val="24"/>
              </w:rPr>
            </w:pPr>
            <w:r w:rsidRPr="009B0771">
              <w:rPr>
                <w:b/>
                <w:bCs/>
                <w:szCs w:val="24"/>
              </w:rPr>
              <w:t>Elektronikus leckekönyv másodlat kiadása</w:t>
            </w:r>
          </w:p>
        </w:tc>
        <w:tc>
          <w:tcPr>
            <w:tcW w:w="2940" w:type="dxa"/>
            <w:tcBorders>
              <w:top w:val="nil"/>
              <w:left w:val="nil"/>
              <w:bottom w:val="single" w:sz="8" w:space="0" w:color="auto"/>
              <w:right w:val="single" w:sz="8" w:space="0" w:color="auto"/>
            </w:tcBorders>
            <w:shd w:val="clear" w:color="auto" w:fill="auto"/>
            <w:vAlign w:val="center"/>
            <w:hideMark/>
          </w:tcPr>
          <w:p w14:paraId="5DC356CB" w14:textId="77777777" w:rsidR="002E018B" w:rsidRPr="009B0771" w:rsidRDefault="002E018B" w:rsidP="002E018B">
            <w:pPr>
              <w:jc w:val="center"/>
              <w:rPr>
                <w:b/>
                <w:bCs/>
                <w:szCs w:val="24"/>
              </w:rPr>
            </w:pPr>
            <w:r w:rsidRPr="009B0771">
              <w:rPr>
                <w:b/>
                <w:bCs/>
                <w:szCs w:val="24"/>
              </w:rPr>
              <w:t>3 000 Ft</w:t>
            </w:r>
          </w:p>
        </w:tc>
        <w:tc>
          <w:tcPr>
            <w:tcW w:w="2840" w:type="dxa"/>
            <w:tcBorders>
              <w:top w:val="nil"/>
              <w:left w:val="nil"/>
              <w:bottom w:val="single" w:sz="8" w:space="0" w:color="auto"/>
              <w:right w:val="single" w:sz="8" w:space="0" w:color="auto"/>
            </w:tcBorders>
            <w:shd w:val="clear" w:color="auto" w:fill="auto"/>
            <w:vAlign w:val="center"/>
            <w:hideMark/>
          </w:tcPr>
          <w:p w14:paraId="29E5A109" w14:textId="77777777" w:rsidR="002E018B" w:rsidRPr="009B0771" w:rsidRDefault="002E018B" w:rsidP="002E018B">
            <w:pPr>
              <w:jc w:val="center"/>
              <w:rPr>
                <w:szCs w:val="24"/>
              </w:rPr>
            </w:pPr>
            <w:r w:rsidRPr="009B0771">
              <w:rPr>
                <w:szCs w:val="24"/>
              </w:rPr>
              <w:t>félévenként egy alkalommal ingyenes</w:t>
            </w:r>
          </w:p>
        </w:tc>
      </w:tr>
      <w:tr w:rsidR="009B0771" w:rsidRPr="009B0771" w14:paraId="5E69A51B" w14:textId="77777777" w:rsidTr="002E018B">
        <w:trPr>
          <w:trHeight w:val="330"/>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12312AAE" w14:textId="77777777" w:rsidR="002E018B" w:rsidRPr="009B0771" w:rsidRDefault="002E018B" w:rsidP="002E018B">
            <w:pPr>
              <w:rPr>
                <w:b/>
                <w:bCs/>
                <w:szCs w:val="24"/>
              </w:rPr>
            </w:pPr>
            <w:r w:rsidRPr="009B0771">
              <w:rPr>
                <w:b/>
                <w:bCs/>
                <w:szCs w:val="24"/>
              </w:rPr>
              <w:t>Törzslap kiadása</w:t>
            </w:r>
          </w:p>
        </w:tc>
        <w:tc>
          <w:tcPr>
            <w:tcW w:w="2940" w:type="dxa"/>
            <w:tcBorders>
              <w:top w:val="nil"/>
              <w:left w:val="nil"/>
              <w:bottom w:val="single" w:sz="8" w:space="0" w:color="auto"/>
              <w:right w:val="single" w:sz="8" w:space="0" w:color="auto"/>
            </w:tcBorders>
            <w:shd w:val="clear" w:color="auto" w:fill="auto"/>
            <w:vAlign w:val="center"/>
            <w:hideMark/>
          </w:tcPr>
          <w:p w14:paraId="033F1D39" w14:textId="77777777" w:rsidR="002E018B" w:rsidRPr="009B0771" w:rsidRDefault="002E018B" w:rsidP="007418FF">
            <w:pPr>
              <w:jc w:val="center"/>
              <w:rPr>
                <w:b/>
                <w:bCs/>
                <w:szCs w:val="24"/>
              </w:rPr>
            </w:pPr>
            <w:r w:rsidRPr="009B0771">
              <w:rPr>
                <w:b/>
                <w:bCs/>
                <w:szCs w:val="24"/>
              </w:rPr>
              <w:t>100 Ft/oldal</w:t>
            </w:r>
          </w:p>
        </w:tc>
        <w:tc>
          <w:tcPr>
            <w:tcW w:w="2840" w:type="dxa"/>
            <w:tcBorders>
              <w:top w:val="nil"/>
              <w:left w:val="nil"/>
              <w:bottom w:val="single" w:sz="8" w:space="0" w:color="auto"/>
              <w:right w:val="single" w:sz="8" w:space="0" w:color="auto"/>
            </w:tcBorders>
            <w:shd w:val="clear" w:color="auto" w:fill="auto"/>
            <w:vAlign w:val="center"/>
            <w:hideMark/>
          </w:tcPr>
          <w:p w14:paraId="2750B62D" w14:textId="77777777" w:rsidR="002E018B" w:rsidRPr="009B0771" w:rsidRDefault="002E018B" w:rsidP="002E018B">
            <w:pPr>
              <w:jc w:val="center"/>
              <w:rPr>
                <w:szCs w:val="24"/>
              </w:rPr>
            </w:pPr>
            <w:r w:rsidRPr="009B0771">
              <w:rPr>
                <w:szCs w:val="24"/>
              </w:rPr>
              <w:t> </w:t>
            </w:r>
          </w:p>
        </w:tc>
      </w:tr>
      <w:tr w:rsidR="009B0771" w:rsidRPr="009B0771" w14:paraId="2833BA01" w14:textId="77777777" w:rsidTr="000B7DEE">
        <w:trPr>
          <w:trHeight w:val="645"/>
        </w:trPr>
        <w:tc>
          <w:tcPr>
            <w:tcW w:w="3700" w:type="dxa"/>
            <w:tcBorders>
              <w:top w:val="nil"/>
              <w:left w:val="single" w:sz="8" w:space="0" w:color="auto"/>
              <w:bottom w:val="single" w:sz="4" w:space="0" w:color="auto"/>
              <w:right w:val="single" w:sz="8" w:space="0" w:color="auto"/>
            </w:tcBorders>
            <w:shd w:val="clear" w:color="auto" w:fill="auto"/>
            <w:vAlign w:val="center"/>
            <w:hideMark/>
          </w:tcPr>
          <w:p w14:paraId="15EFD59A" w14:textId="77777777" w:rsidR="002E018B" w:rsidRPr="009B0771" w:rsidRDefault="002E018B" w:rsidP="002E018B">
            <w:pPr>
              <w:rPr>
                <w:b/>
                <w:bCs/>
                <w:szCs w:val="24"/>
              </w:rPr>
            </w:pPr>
            <w:r w:rsidRPr="009B0771">
              <w:rPr>
                <w:b/>
                <w:bCs/>
                <w:szCs w:val="24"/>
              </w:rPr>
              <w:t>Oklevélmelléklet kiállítása egyéb idegen nyelven</w:t>
            </w:r>
          </w:p>
        </w:tc>
        <w:tc>
          <w:tcPr>
            <w:tcW w:w="2940" w:type="dxa"/>
            <w:tcBorders>
              <w:top w:val="nil"/>
              <w:left w:val="nil"/>
              <w:bottom w:val="single" w:sz="4" w:space="0" w:color="auto"/>
              <w:right w:val="single" w:sz="8" w:space="0" w:color="auto"/>
            </w:tcBorders>
            <w:shd w:val="clear" w:color="auto" w:fill="auto"/>
            <w:vAlign w:val="center"/>
            <w:hideMark/>
          </w:tcPr>
          <w:p w14:paraId="2CE231CA" w14:textId="77777777" w:rsidR="002E018B" w:rsidRPr="009B0771" w:rsidRDefault="002E018B" w:rsidP="002E018B">
            <w:pPr>
              <w:jc w:val="center"/>
              <w:rPr>
                <w:b/>
                <w:bCs/>
                <w:szCs w:val="24"/>
              </w:rPr>
            </w:pPr>
            <w:r w:rsidRPr="009B0771">
              <w:rPr>
                <w:b/>
                <w:bCs/>
                <w:szCs w:val="24"/>
              </w:rPr>
              <w:t>15 000 Ft</w:t>
            </w:r>
          </w:p>
        </w:tc>
        <w:tc>
          <w:tcPr>
            <w:tcW w:w="2840" w:type="dxa"/>
            <w:tcBorders>
              <w:top w:val="nil"/>
              <w:left w:val="nil"/>
              <w:bottom w:val="single" w:sz="4" w:space="0" w:color="auto"/>
              <w:right w:val="single" w:sz="8" w:space="0" w:color="auto"/>
            </w:tcBorders>
            <w:shd w:val="clear" w:color="auto" w:fill="auto"/>
            <w:vAlign w:val="center"/>
            <w:hideMark/>
          </w:tcPr>
          <w:p w14:paraId="7C9CD8BD" w14:textId="77777777" w:rsidR="002E018B" w:rsidRPr="009B0771" w:rsidRDefault="002E018B" w:rsidP="002E018B">
            <w:pPr>
              <w:jc w:val="center"/>
              <w:rPr>
                <w:szCs w:val="24"/>
              </w:rPr>
            </w:pPr>
            <w:r w:rsidRPr="009B0771">
              <w:rPr>
                <w:szCs w:val="24"/>
              </w:rPr>
              <w:t> a KE dönti el, hogy ki tudja-e állítani</w:t>
            </w:r>
          </w:p>
        </w:tc>
      </w:tr>
      <w:tr w:rsidR="000B7DEE" w:rsidRPr="009B0771" w14:paraId="6349ABBC" w14:textId="77777777" w:rsidTr="000B7DEE">
        <w:trPr>
          <w:trHeight w:val="282"/>
        </w:trPr>
        <w:tc>
          <w:tcPr>
            <w:tcW w:w="9480" w:type="dxa"/>
            <w:gridSpan w:val="3"/>
            <w:tcBorders>
              <w:top w:val="single" w:sz="4" w:space="0" w:color="auto"/>
              <w:bottom w:val="single" w:sz="4" w:space="0" w:color="auto"/>
            </w:tcBorders>
            <w:shd w:val="clear" w:color="auto" w:fill="auto"/>
            <w:noWrap/>
            <w:vAlign w:val="bottom"/>
            <w:hideMark/>
          </w:tcPr>
          <w:p w14:paraId="63738F34" w14:textId="77777777" w:rsidR="000B7DEE" w:rsidRPr="009B0771" w:rsidRDefault="000B7DEE" w:rsidP="001617ED">
            <w:pPr>
              <w:jc w:val="center"/>
              <w:rPr>
                <w:b/>
                <w:bCs/>
                <w:szCs w:val="24"/>
              </w:rPr>
            </w:pPr>
          </w:p>
        </w:tc>
      </w:tr>
      <w:tr w:rsidR="009B0771" w:rsidRPr="009B0771" w14:paraId="7E972E80" w14:textId="77777777" w:rsidTr="00DC4D14">
        <w:trPr>
          <w:trHeight w:val="201"/>
        </w:trPr>
        <w:tc>
          <w:tcPr>
            <w:tcW w:w="94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E3014" w14:textId="77777777" w:rsidR="002E018B" w:rsidRPr="009B0771" w:rsidRDefault="002E018B" w:rsidP="002E018B">
            <w:pPr>
              <w:jc w:val="center"/>
              <w:rPr>
                <w:b/>
                <w:bCs/>
                <w:szCs w:val="24"/>
              </w:rPr>
            </w:pPr>
            <w:r w:rsidRPr="009B0771">
              <w:rPr>
                <w:b/>
                <w:bCs/>
                <w:szCs w:val="24"/>
              </w:rPr>
              <w:t>Hallgatói jogviszonnyal nem rendelkezők részére</w:t>
            </w:r>
          </w:p>
        </w:tc>
      </w:tr>
      <w:tr w:rsidR="009B0771" w:rsidRPr="009B0771" w14:paraId="4E5C9CA3" w14:textId="77777777" w:rsidTr="000B7DEE">
        <w:trPr>
          <w:trHeight w:val="960"/>
        </w:trPr>
        <w:tc>
          <w:tcPr>
            <w:tcW w:w="37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8DFF065" w14:textId="77777777" w:rsidR="002E018B" w:rsidRPr="009B0771" w:rsidRDefault="002E018B" w:rsidP="002E018B">
            <w:pPr>
              <w:rPr>
                <w:b/>
                <w:bCs/>
                <w:szCs w:val="24"/>
              </w:rPr>
            </w:pPr>
            <w:r w:rsidRPr="009B0771">
              <w:rPr>
                <w:b/>
                <w:bCs/>
                <w:szCs w:val="24"/>
              </w:rPr>
              <w:t>Képzéssel kapcsolatos okiratok kiállításához használt nyomtatványok</w:t>
            </w:r>
          </w:p>
        </w:tc>
        <w:tc>
          <w:tcPr>
            <w:tcW w:w="2940" w:type="dxa"/>
            <w:tcBorders>
              <w:top w:val="single" w:sz="4" w:space="0" w:color="auto"/>
              <w:left w:val="nil"/>
              <w:bottom w:val="single" w:sz="8" w:space="0" w:color="auto"/>
              <w:right w:val="single" w:sz="8" w:space="0" w:color="auto"/>
            </w:tcBorders>
            <w:shd w:val="clear" w:color="auto" w:fill="auto"/>
            <w:vAlign w:val="center"/>
            <w:hideMark/>
          </w:tcPr>
          <w:p w14:paraId="12160AF7" w14:textId="77777777" w:rsidR="002E018B" w:rsidRPr="009B0771" w:rsidRDefault="002E018B" w:rsidP="002E018B">
            <w:pPr>
              <w:jc w:val="center"/>
              <w:rPr>
                <w:b/>
                <w:bCs/>
                <w:szCs w:val="24"/>
              </w:rPr>
            </w:pPr>
            <w:r w:rsidRPr="009B0771">
              <w:rPr>
                <w:b/>
                <w:bCs/>
                <w:szCs w:val="24"/>
              </w:rPr>
              <w:t>minimum 100 Ft / nyomtatvány</w:t>
            </w:r>
          </w:p>
        </w:tc>
        <w:tc>
          <w:tcPr>
            <w:tcW w:w="2840" w:type="dxa"/>
            <w:tcBorders>
              <w:top w:val="single" w:sz="4" w:space="0" w:color="auto"/>
              <w:left w:val="nil"/>
              <w:bottom w:val="single" w:sz="8" w:space="0" w:color="auto"/>
              <w:right w:val="single" w:sz="8" w:space="0" w:color="auto"/>
            </w:tcBorders>
            <w:shd w:val="clear" w:color="auto" w:fill="auto"/>
            <w:vAlign w:val="center"/>
            <w:hideMark/>
          </w:tcPr>
          <w:p w14:paraId="72AF6903" w14:textId="77777777" w:rsidR="002E018B" w:rsidRPr="009B0771" w:rsidRDefault="002E018B" w:rsidP="002E018B">
            <w:pPr>
              <w:jc w:val="center"/>
              <w:rPr>
                <w:szCs w:val="24"/>
              </w:rPr>
            </w:pPr>
            <w:r w:rsidRPr="009B0771">
              <w:rPr>
                <w:szCs w:val="24"/>
              </w:rPr>
              <w:t>Első alkalommal ingyenes</w:t>
            </w:r>
          </w:p>
        </w:tc>
      </w:tr>
      <w:tr w:rsidR="009B0771" w:rsidRPr="009B0771" w14:paraId="15CFEC89" w14:textId="77777777" w:rsidTr="002E018B">
        <w:trPr>
          <w:trHeight w:val="645"/>
        </w:trPr>
        <w:tc>
          <w:tcPr>
            <w:tcW w:w="3700" w:type="dxa"/>
            <w:tcBorders>
              <w:top w:val="nil"/>
              <w:left w:val="single" w:sz="8" w:space="0" w:color="000000"/>
              <w:bottom w:val="single" w:sz="8" w:space="0" w:color="000000"/>
              <w:right w:val="single" w:sz="8" w:space="0" w:color="000000"/>
            </w:tcBorders>
            <w:shd w:val="clear" w:color="auto" w:fill="auto"/>
            <w:vAlign w:val="center"/>
            <w:hideMark/>
          </w:tcPr>
          <w:p w14:paraId="51F1FF7E" w14:textId="77777777" w:rsidR="002E018B" w:rsidRPr="009B0771" w:rsidRDefault="002E018B" w:rsidP="002E018B">
            <w:pPr>
              <w:rPr>
                <w:b/>
                <w:bCs/>
                <w:szCs w:val="24"/>
              </w:rPr>
            </w:pPr>
            <w:r w:rsidRPr="009B0771">
              <w:rPr>
                <w:b/>
                <w:bCs/>
                <w:szCs w:val="24"/>
              </w:rPr>
              <w:t>Leckekönyv-fénymásolat hitelesítése</w:t>
            </w:r>
          </w:p>
        </w:tc>
        <w:tc>
          <w:tcPr>
            <w:tcW w:w="2940" w:type="dxa"/>
            <w:tcBorders>
              <w:top w:val="nil"/>
              <w:left w:val="nil"/>
              <w:bottom w:val="single" w:sz="8" w:space="0" w:color="000000"/>
              <w:right w:val="single" w:sz="8" w:space="0" w:color="000000"/>
            </w:tcBorders>
            <w:shd w:val="clear" w:color="auto" w:fill="auto"/>
            <w:vAlign w:val="center"/>
            <w:hideMark/>
          </w:tcPr>
          <w:p w14:paraId="4BE35C4A" w14:textId="77777777" w:rsidR="002E018B" w:rsidRPr="009B0771" w:rsidRDefault="002E018B" w:rsidP="007418FF">
            <w:pPr>
              <w:jc w:val="center"/>
              <w:rPr>
                <w:b/>
                <w:bCs/>
                <w:szCs w:val="24"/>
              </w:rPr>
            </w:pPr>
            <w:r w:rsidRPr="009B0771">
              <w:rPr>
                <w:b/>
                <w:bCs/>
                <w:szCs w:val="24"/>
              </w:rPr>
              <w:t>250 Ft/oldal</w:t>
            </w:r>
          </w:p>
        </w:tc>
        <w:tc>
          <w:tcPr>
            <w:tcW w:w="2840" w:type="dxa"/>
            <w:tcBorders>
              <w:top w:val="nil"/>
              <w:left w:val="nil"/>
              <w:bottom w:val="single" w:sz="8" w:space="0" w:color="000000"/>
              <w:right w:val="single" w:sz="8" w:space="0" w:color="000000"/>
            </w:tcBorders>
            <w:shd w:val="clear" w:color="auto" w:fill="auto"/>
            <w:vAlign w:val="center"/>
            <w:hideMark/>
          </w:tcPr>
          <w:p w14:paraId="6C5862B7" w14:textId="77777777" w:rsidR="002E018B" w:rsidRPr="009B0771" w:rsidRDefault="002E018B" w:rsidP="002E018B">
            <w:pPr>
              <w:jc w:val="center"/>
              <w:rPr>
                <w:szCs w:val="24"/>
              </w:rPr>
            </w:pPr>
            <w:r w:rsidRPr="009B0771">
              <w:rPr>
                <w:szCs w:val="24"/>
              </w:rPr>
              <w:t> </w:t>
            </w:r>
          </w:p>
        </w:tc>
      </w:tr>
      <w:tr w:rsidR="009B0771" w:rsidRPr="009B0771" w14:paraId="348D3132" w14:textId="77777777" w:rsidTr="002E018B">
        <w:trPr>
          <w:trHeight w:val="645"/>
        </w:trPr>
        <w:tc>
          <w:tcPr>
            <w:tcW w:w="3700" w:type="dxa"/>
            <w:tcBorders>
              <w:top w:val="nil"/>
              <w:left w:val="single" w:sz="8" w:space="0" w:color="auto"/>
              <w:bottom w:val="single" w:sz="8" w:space="0" w:color="000000"/>
              <w:right w:val="single" w:sz="8" w:space="0" w:color="auto"/>
            </w:tcBorders>
            <w:shd w:val="clear" w:color="auto" w:fill="auto"/>
            <w:vAlign w:val="center"/>
            <w:hideMark/>
          </w:tcPr>
          <w:p w14:paraId="64B20687" w14:textId="77777777" w:rsidR="002E018B" w:rsidRPr="009B0771" w:rsidRDefault="002E018B" w:rsidP="002E018B">
            <w:pPr>
              <w:rPr>
                <w:b/>
                <w:bCs/>
                <w:szCs w:val="24"/>
              </w:rPr>
            </w:pPr>
            <w:r w:rsidRPr="009B0771">
              <w:rPr>
                <w:b/>
                <w:bCs/>
                <w:szCs w:val="24"/>
              </w:rPr>
              <w:t>Leckekönyv-másodlat készítése magyar nyelven</w:t>
            </w:r>
          </w:p>
        </w:tc>
        <w:tc>
          <w:tcPr>
            <w:tcW w:w="2940" w:type="dxa"/>
            <w:tcBorders>
              <w:top w:val="nil"/>
              <w:left w:val="nil"/>
              <w:bottom w:val="single" w:sz="8" w:space="0" w:color="000000"/>
              <w:right w:val="single" w:sz="8" w:space="0" w:color="auto"/>
            </w:tcBorders>
            <w:shd w:val="clear" w:color="auto" w:fill="auto"/>
            <w:vAlign w:val="center"/>
            <w:hideMark/>
          </w:tcPr>
          <w:p w14:paraId="1CB1632E" w14:textId="77777777" w:rsidR="002E018B" w:rsidRPr="009B0771" w:rsidRDefault="002E018B" w:rsidP="007418FF">
            <w:pPr>
              <w:jc w:val="center"/>
              <w:rPr>
                <w:b/>
                <w:bCs/>
                <w:szCs w:val="24"/>
              </w:rPr>
            </w:pPr>
            <w:r w:rsidRPr="009B0771">
              <w:rPr>
                <w:b/>
                <w:bCs/>
                <w:szCs w:val="24"/>
              </w:rPr>
              <w:t>1 000 Ft/oldal</w:t>
            </w:r>
          </w:p>
        </w:tc>
        <w:tc>
          <w:tcPr>
            <w:tcW w:w="2840" w:type="dxa"/>
            <w:tcBorders>
              <w:top w:val="nil"/>
              <w:left w:val="nil"/>
              <w:bottom w:val="single" w:sz="8" w:space="0" w:color="000000"/>
              <w:right w:val="single" w:sz="8" w:space="0" w:color="auto"/>
            </w:tcBorders>
            <w:shd w:val="clear" w:color="auto" w:fill="auto"/>
            <w:vAlign w:val="center"/>
            <w:hideMark/>
          </w:tcPr>
          <w:p w14:paraId="5C369208" w14:textId="77777777" w:rsidR="002E018B" w:rsidRPr="009B0771" w:rsidRDefault="002E018B" w:rsidP="002E018B">
            <w:pPr>
              <w:jc w:val="center"/>
              <w:rPr>
                <w:szCs w:val="24"/>
                <w:u w:val="single"/>
              </w:rPr>
            </w:pPr>
          </w:p>
        </w:tc>
      </w:tr>
      <w:tr w:rsidR="009B0771" w:rsidRPr="009B0771" w14:paraId="0ED3B2E4" w14:textId="77777777" w:rsidTr="002E018B">
        <w:trPr>
          <w:trHeight w:val="960"/>
        </w:trPr>
        <w:tc>
          <w:tcPr>
            <w:tcW w:w="3700" w:type="dxa"/>
            <w:tcBorders>
              <w:top w:val="nil"/>
              <w:left w:val="single" w:sz="8" w:space="0" w:color="000000"/>
              <w:bottom w:val="single" w:sz="8" w:space="0" w:color="000000"/>
              <w:right w:val="single" w:sz="8" w:space="0" w:color="000000"/>
            </w:tcBorders>
            <w:shd w:val="clear" w:color="auto" w:fill="auto"/>
            <w:vAlign w:val="center"/>
            <w:hideMark/>
          </w:tcPr>
          <w:p w14:paraId="27A52169" w14:textId="77777777" w:rsidR="002E018B" w:rsidRPr="009B0771" w:rsidRDefault="002E018B" w:rsidP="002E018B">
            <w:pPr>
              <w:rPr>
                <w:b/>
                <w:bCs/>
                <w:szCs w:val="24"/>
              </w:rPr>
            </w:pPr>
            <w:r w:rsidRPr="009B0771">
              <w:rPr>
                <w:b/>
                <w:bCs/>
                <w:szCs w:val="24"/>
              </w:rPr>
              <w:t xml:space="preserve">Tanulmányi idő, hallgatói jogviszony igazolása magyar nyelven </w:t>
            </w:r>
          </w:p>
        </w:tc>
        <w:tc>
          <w:tcPr>
            <w:tcW w:w="2940" w:type="dxa"/>
            <w:tcBorders>
              <w:top w:val="nil"/>
              <w:left w:val="nil"/>
              <w:bottom w:val="single" w:sz="8" w:space="0" w:color="000000"/>
              <w:right w:val="single" w:sz="8" w:space="0" w:color="000000"/>
            </w:tcBorders>
            <w:shd w:val="clear" w:color="auto" w:fill="auto"/>
            <w:vAlign w:val="center"/>
            <w:hideMark/>
          </w:tcPr>
          <w:p w14:paraId="04FF6F3F" w14:textId="77777777" w:rsidR="002E018B" w:rsidRPr="009B0771" w:rsidRDefault="007418FF" w:rsidP="007418FF">
            <w:pPr>
              <w:jc w:val="center"/>
              <w:rPr>
                <w:b/>
                <w:bCs/>
                <w:szCs w:val="24"/>
              </w:rPr>
            </w:pPr>
            <w:r>
              <w:rPr>
                <w:b/>
                <w:bCs/>
                <w:szCs w:val="24"/>
              </w:rPr>
              <w:t>5 000 Ft</w:t>
            </w:r>
            <w:r w:rsidR="002E018B" w:rsidRPr="009B0771">
              <w:rPr>
                <w:b/>
                <w:bCs/>
                <w:szCs w:val="24"/>
              </w:rPr>
              <w:t>/db</w:t>
            </w:r>
          </w:p>
        </w:tc>
        <w:tc>
          <w:tcPr>
            <w:tcW w:w="2840" w:type="dxa"/>
            <w:tcBorders>
              <w:top w:val="nil"/>
              <w:left w:val="nil"/>
              <w:bottom w:val="single" w:sz="8" w:space="0" w:color="000000"/>
              <w:right w:val="single" w:sz="8" w:space="0" w:color="000000"/>
            </w:tcBorders>
            <w:shd w:val="clear" w:color="auto" w:fill="auto"/>
            <w:vAlign w:val="center"/>
            <w:hideMark/>
          </w:tcPr>
          <w:p w14:paraId="565B7CE8" w14:textId="77777777" w:rsidR="002E018B" w:rsidRPr="009B0771" w:rsidRDefault="002E018B" w:rsidP="002E018B">
            <w:pPr>
              <w:jc w:val="center"/>
              <w:rPr>
                <w:szCs w:val="24"/>
              </w:rPr>
            </w:pPr>
            <w:r w:rsidRPr="009B0771">
              <w:rPr>
                <w:szCs w:val="24"/>
              </w:rPr>
              <w:t> </w:t>
            </w:r>
          </w:p>
        </w:tc>
      </w:tr>
      <w:tr w:rsidR="009B0771" w:rsidRPr="009B0771" w14:paraId="2777192E" w14:textId="77777777" w:rsidTr="002E018B">
        <w:trPr>
          <w:trHeight w:val="64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6A8289CD" w14:textId="77777777" w:rsidR="002E018B" w:rsidRPr="009B0771" w:rsidRDefault="002E018B" w:rsidP="002E018B">
            <w:pPr>
              <w:rPr>
                <w:b/>
                <w:bCs/>
                <w:szCs w:val="24"/>
              </w:rPr>
            </w:pPr>
            <w:r w:rsidRPr="009B0771">
              <w:rPr>
                <w:b/>
                <w:bCs/>
                <w:szCs w:val="24"/>
              </w:rPr>
              <w:t>Tanulmányi idő, hallgatói jogviszony igazolása angol nyelven</w:t>
            </w:r>
          </w:p>
        </w:tc>
        <w:tc>
          <w:tcPr>
            <w:tcW w:w="2940" w:type="dxa"/>
            <w:tcBorders>
              <w:top w:val="nil"/>
              <w:left w:val="nil"/>
              <w:bottom w:val="single" w:sz="8" w:space="0" w:color="auto"/>
              <w:right w:val="single" w:sz="8" w:space="0" w:color="auto"/>
            </w:tcBorders>
            <w:shd w:val="clear" w:color="auto" w:fill="auto"/>
            <w:vAlign w:val="center"/>
            <w:hideMark/>
          </w:tcPr>
          <w:p w14:paraId="2CED676C" w14:textId="77777777" w:rsidR="002E018B" w:rsidRPr="009B0771" w:rsidRDefault="007418FF" w:rsidP="007418FF">
            <w:pPr>
              <w:jc w:val="center"/>
              <w:rPr>
                <w:b/>
                <w:bCs/>
                <w:szCs w:val="24"/>
              </w:rPr>
            </w:pPr>
            <w:r>
              <w:rPr>
                <w:b/>
                <w:bCs/>
                <w:szCs w:val="24"/>
              </w:rPr>
              <w:t>5 000 Ft</w:t>
            </w:r>
            <w:r w:rsidR="002E018B" w:rsidRPr="009B0771">
              <w:rPr>
                <w:b/>
                <w:bCs/>
                <w:szCs w:val="24"/>
              </w:rPr>
              <w:t>/db</w:t>
            </w:r>
          </w:p>
        </w:tc>
        <w:tc>
          <w:tcPr>
            <w:tcW w:w="2840" w:type="dxa"/>
            <w:tcBorders>
              <w:top w:val="nil"/>
              <w:left w:val="nil"/>
              <w:bottom w:val="single" w:sz="8" w:space="0" w:color="auto"/>
              <w:right w:val="single" w:sz="8" w:space="0" w:color="auto"/>
            </w:tcBorders>
            <w:shd w:val="clear" w:color="auto" w:fill="auto"/>
            <w:vAlign w:val="center"/>
            <w:hideMark/>
          </w:tcPr>
          <w:p w14:paraId="2AA56DEE" w14:textId="77777777" w:rsidR="002E018B" w:rsidRPr="009B0771" w:rsidRDefault="002E018B" w:rsidP="002E018B">
            <w:pPr>
              <w:jc w:val="center"/>
              <w:rPr>
                <w:szCs w:val="24"/>
              </w:rPr>
            </w:pPr>
            <w:r w:rsidRPr="009B0771">
              <w:rPr>
                <w:szCs w:val="24"/>
              </w:rPr>
              <w:t> </w:t>
            </w:r>
          </w:p>
        </w:tc>
      </w:tr>
      <w:tr w:rsidR="00DC62F9" w:rsidRPr="009B0771" w14:paraId="60EEF057" w14:textId="77777777" w:rsidTr="002E018B">
        <w:trPr>
          <w:trHeight w:val="330"/>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1F0DCBC2" w14:textId="77777777" w:rsidR="00DC62F9" w:rsidRPr="009B0771" w:rsidRDefault="00DC62F9" w:rsidP="00DC62F9">
            <w:pPr>
              <w:rPr>
                <w:b/>
                <w:bCs/>
                <w:szCs w:val="24"/>
              </w:rPr>
            </w:pPr>
            <w:r w:rsidRPr="009B0771">
              <w:rPr>
                <w:b/>
                <w:bCs/>
                <w:szCs w:val="24"/>
              </w:rPr>
              <w:t>Oklevél fénymásolat hitelesítése</w:t>
            </w:r>
          </w:p>
        </w:tc>
        <w:tc>
          <w:tcPr>
            <w:tcW w:w="2940" w:type="dxa"/>
            <w:tcBorders>
              <w:top w:val="nil"/>
              <w:left w:val="nil"/>
              <w:bottom w:val="single" w:sz="8" w:space="0" w:color="auto"/>
              <w:right w:val="single" w:sz="8" w:space="0" w:color="auto"/>
            </w:tcBorders>
            <w:shd w:val="clear" w:color="auto" w:fill="auto"/>
            <w:vAlign w:val="center"/>
            <w:hideMark/>
          </w:tcPr>
          <w:p w14:paraId="6F4EA758" w14:textId="77777777" w:rsidR="00DC62F9" w:rsidRPr="009B0771" w:rsidRDefault="00280657" w:rsidP="00280657">
            <w:pPr>
              <w:jc w:val="center"/>
              <w:rPr>
                <w:b/>
                <w:bCs/>
                <w:szCs w:val="24"/>
              </w:rPr>
            </w:pPr>
            <w:r w:rsidRPr="00280657">
              <w:rPr>
                <w:rStyle w:val="Lbjegyzet-hivatkozs"/>
                <w:bCs/>
                <w:szCs w:val="24"/>
              </w:rPr>
              <w:footnoteReference w:id="253"/>
            </w:r>
            <w:r w:rsidR="00DC62F9" w:rsidRPr="00280657">
              <w:rPr>
                <w:b/>
                <w:bCs/>
                <w:szCs w:val="24"/>
              </w:rPr>
              <w:t>2</w:t>
            </w:r>
            <w:r w:rsidR="000B1B92" w:rsidRPr="00280657">
              <w:rPr>
                <w:b/>
                <w:bCs/>
                <w:szCs w:val="24"/>
              </w:rPr>
              <w:t xml:space="preserve"> </w:t>
            </w:r>
            <w:r w:rsidR="00DC62F9" w:rsidRPr="00280657">
              <w:rPr>
                <w:b/>
                <w:bCs/>
                <w:szCs w:val="24"/>
              </w:rPr>
              <w:t>000 Ft</w:t>
            </w:r>
          </w:p>
        </w:tc>
        <w:tc>
          <w:tcPr>
            <w:tcW w:w="2840" w:type="dxa"/>
            <w:tcBorders>
              <w:top w:val="nil"/>
              <w:left w:val="nil"/>
              <w:bottom w:val="single" w:sz="8" w:space="0" w:color="auto"/>
              <w:right w:val="single" w:sz="8" w:space="0" w:color="auto"/>
            </w:tcBorders>
            <w:shd w:val="clear" w:color="auto" w:fill="auto"/>
            <w:vAlign w:val="center"/>
            <w:hideMark/>
          </w:tcPr>
          <w:p w14:paraId="3776BAF4" w14:textId="77777777" w:rsidR="00DC62F9" w:rsidRPr="009B0771" w:rsidRDefault="00DC62F9" w:rsidP="00DC62F9">
            <w:pPr>
              <w:jc w:val="center"/>
              <w:rPr>
                <w:szCs w:val="24"/>
              </w:rPr>
            </w:pPr>
            <w:r w:rsidRPr="009B0771">
              <w:rPr>
                <w:szCs w:val="24"/>
              </w:rPr>
              <w:t> </w:t>
            </w:r>
          </w:p>
        </w:tc>
      </w:tr>
      <w:tr w:rsidR="009B0771" w:rsidRPr="009B0771" w14:paraId="0E1DA258" w14:textId="77777777" w:rsidTr="00DC4D14">
        <w:trPr>
          <w:trHeight w:val="413"/>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4987214E" w14:textId="77777777" w:rsidR="002E018B" w:rsidRPr="009B0771" w:rsidRDefault="002E018B" w:rsidP="002E018B">
            <w:pPr>
              <w:rPr>
                <w:b/>
                <w:bCs/>
                <w:szCs w:val="24"/>
              </w:rPr>
            </w:pPr>
            <w:r w:rsidRPr="009B0771">
              <w:rPr>
                <w:b/>
                <w:bCs/>
                <w:szCs w:val="24"/>
              </w:rPr>
              <w:t>KE oklevélmásodlat kiállítása</w:t>
            </w:r>
          </w:p>
        </w:tc>
        <w:tc>
          <w:tcPr>
            <w:tcW w:w="2940" w:type="dxa"/>
            <w:tcBorders>
              <w:top w:val="nil"/>
              <w:left w:val="nil"/>
              <w:bottom w:val="single" w:sz="8" w:space="0" w:color="auto"/>
              <w:right w:val="single" w:sz="8" w:space="0" w:color="auto"/>
            </w:tcBorders>
            <w:shd w:val="clear" w:color="auto" w:fill="auto"/>
            <w:vAlign w:val="center"/>
            <w:hideMark/>
          </w:tcPr>
          <w:p w14:paraId="60159629" w14:textId="77777777" w:rsidR="002E018B" w:rsidRPr="009B0771" w:rsidRDefault="002E018B" w:rsidP="002E018B">
            <w:pPr>
              <w:jc w:val="center"/>
              <w:rPr>
                <w:b/>
                <w:bCs/>
                <w:szCs w:val="24"/>
              </w:rPr>
            </w:pPr>
            <w:r w:rsidRPr="009B0771">
              <w:rPr>
                <w:b/>
                <w:bCs/>
                <w:szCs w:val="24"/>
              </w:rPr>
              <w:t>15 000 Ft + illeték</w:t>
            </w:r>
          </w:p>
        </w:tc>
        <w:tc>
          <w:tcPr>
            <w:tcW w:w="2840" w:type="dxa"/>
            <w:tcBorders>
              <w:top w:val="nil"/>
              <w:left w:val="nil"/>
              <w:bottom w:val="single" w:sz="8" w:space="0" w:color="auto"/>
              <w:right w:val="single" w:sz="8" w:space="0" w:color="auto"/>
            </w:tcBorders>
            <w:shd w:val="clear" w:color="auto" w:fill="auto"/>
            <w:vAlign w:val="center"/>
            <w:hideMark/>
          </w:tcPr>
          <w:p w14:paraId="372E8128" w14:textId="77777777" w:rsidR="002E018B" w:rsidRPr="009B0771" w:rsidRDefault="002E018B" w:rsidP="002E018B">
            <w:pPr>
              <w:jc w:val="center"/>
              <w:rPr>
                <w:szCs w:val="24"/>
              </w:rPr>
            </w:pPr>
            <w:r w:rsidRPr="009B0771">
              <w:rPr>
                <w:szCs w:val="24"/>
              </w:rPr>
              <w:t>2000 Ft illeték az 1990. évi XCIII. tv. mellékletének VIII. pontja szerint</w:t>
            </w:r>
          </w:p>
        </w:tc>
      </w:tr>
      <w:tr w:rsidR="009B0771" w:rsidRPr="009B0771" w14:paraId="4A58EA88" w14:textId="77777777" w:rsidTr="002E018B">
        <w:trPr>
          <w:trHeight w:val="330"/>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21E9B009" w14:textId="77777777" w:rsidR="002E018B" w:rsidRPr="009B0771" w:rsidRDefault="002E018B" w:rsidP="002E018B">
            <w:pPr>
              <w:rPr>
                <w:b/>
                <w:bCs/>
                <w:szCs w:val="24"/>
              </w:rPr>
            </w:pPr>
            <w:r w:rsidRPr="009B0771">
              <w:rPr>
                <w:b/>
                <w:bCs/>
                <w:szCs w:val="24"/>
              </w:rPr>
              <w:t>Egyéb magyar nyelvű igazolás</w:t>
            </w:r>
          </w:p>
        </w:tc>
        <w:tc>
          <w:tcPr>
            <w:tcW w:w="2940" w:type="dxa"/>
            <w:tcBorders>
              <w:top w:val="nil"/>
              <w:left w:val="nil"/>
              <w:bottom w:val="single" w:sz="8" w:space="0" w:color="auto"/>
              <w:right w:val="single" w:sz="8" w:space="0" w:color="auto"/>
            </w:tcBorders>
            <w:shd w:val="clear" w:color="auto" w:fill="auto"/>
            <w:vAlign w:val="center"/>
            <w:hideMark/>
          </w:tcPr>
          <w:p w14:paraId="1D13073D" w14:textId="77777777" w:rsidR="002E018B" w:rsidRPr="009B0771" w:rsidRDefault="007418FF" w:rsidP="007418FF">
            <w:pPr>
              <w:jc w:val="center"/>
              <w:rPr>
                <w:b/>
                <w:bCs/>
                <w:szCs w:val="24"/>
              </w:rPr>
            </w:pPr>
            <w:r>
              <w:rPr>
                <w:b/>
                <w:bCs/>
                <w:szCs w:val="24"/>
              </w:rPr>
              <w:t>1 000 Ft</w:t>
            </w:r>
            <w:r w:rsidR="002E018B" w:rsidRPr="009B0771">
              <w:rPr>
                <w:b/>
                <w:bCs/>
                <w:szCs w:val="24"/>
              </w:rPr>
              <w:t>/db</w:t>
            </w:r>
          </w:p>
        </w:tc>
        <w:tc>
          <w:tcPr>
            <w:tcW w:w="2840" w:type="dxa"/>
            <w:tcBorders>
              <w:top w:val="nil"/>
              <w:left w:val="nil"/>
              <w:bottom w:val="single" w:sz="8" w:space="0" w:color="auto"/>
              <w:right w:val="single" w:sz="8" w:space="0" w:color="auto"/>
            </w:tcBorders>
            <w:shd w:val="clear" w:color="auto" w:fill="auto"/>
            <w:vAlign w:val="center"/>
            <w:hideMark/>
          </w:tcPr>
          <w:p w14:paraId="7E096AF3" w14:textId="77777777" w:rsidR="002E018B" w:rsidRPr="009B0771" w:rsidRDefault="002E018B" w:rsidP="002E018B">
            <w:pPr>
              <w:jc w:val="center"/>
              <w:rPr>
                <w:szCs w:val="24"/>
              </w:rPr>
            </w:pPr>
            <w:r w:rsidRPr="009B0771">
              <w:rPr>
                <w:szCs w:val="24"/>
              </w:rPr>
              <w:t> </w:t>
            </w:r>
          </w:p>
        </w:tc>
      </w:tr>
      <w:tr w:rsidR="009B0771" w:rsidRPr="009B0771" w14:paraId="45E94CCD" w14:textId="77777777" w:rsidTr="002E018B">
        <w:trPr>
          <w:trHeight w:val="330"/>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502A3FCB" w14:textId="77777777" w:rsidR="002E018B" w:rsidRPr="009B0771" w:rsidRDefault="002E018B" w:rsidP="002E018B">
            <w:pPr>
              <w:rPr>
                <w:b/>
                <w:bCs/>
                <w:szCs w:val="24"/>
              </w:rPr>
            </w:pPr>
            <w:r w:rsidRPr="009B0771">
              <w:rPr>
                <w:b/>
                <w:bCs/>
                <w:szCs w:val="24"/>
              </w:rPr>
              <w:t>Egyéb angol nyelvű igazolás</w:t>
            </w:r>
          </w:p>
        </w:tc>
        <w:tc>
          <w:tcPr>
            <w:tcW w:w="2940" w:type="dxa"/>
            <w:tcBorders>
              <w:top w:val="nil"/>
              <w:left w:val="nil"/>
              <w:bottom w:val="single" w:sz="8" w:space="0" w:color="auto"/>
              <w:right w:val="single" w:sz="8" w:space="0" w:color="auto"/>
            </w:tcBorders>
            <w:shd w:val="clear" w:color="auto" w:fill="auto"/>
            <w:vAlign w:val="center"/>
            <w:hideMark/>
          </w:tcPr>
          <w:p w14:paraId="7FDE2728" w14:textId="77777777" w:rsidR="002E018B" w:rsidRPr="009B0771" w:rsidRDefault="002E018B" w:rsidP="007418FF">
            <w:pPr>
              <w:jc w:val="center"/>
              <w:rPr>
                <w:b/>
                <w:bCs/>
                <w:szCs w:val="24"/>
              </w:rPr>
            </w:pPr>
            <w:r w:rsidRPr="009B0771">
              <w:rPr>
                <w:b/>
                <w:bCs/>
                <w:szCs w:val="24"/>
              </w:rPr>
              <w:t>2 000 Ft/db</w:t>
            </w:r>
          </w:p>
        </w:tc>
        <w:tc>
          <w:tcPr>
            <w:tcW w:w="2840" w:type="dxa"/>
            <w:tcBorders>
              <w:top w:val="nil"/>
              <w:left w:val="nil"/>
              <w:bottom w:val="single" w:sz="8" w:space="0" w:color="auto"/>
              <w:right w:val="single" w:sz="8" w:space="0" w:color="auto"/>
            </w:tcBorders>
            <w:shd w:val="clear" w:color="auto" w:fill="auto"/>
            <w:vAlign w:val="center"/>
            <w:hideMark/>
          </w:tcPr>
          <w:p w14:paraId="089136A0" w14:textId="77777777" w:rsidR="002E018B" w:rsidRPr="009B0771" w:rsidRDefault="002E018B" w:rsidP="002E018B">
            <w:pPr>
              <w:jc w:val="center"/>
              <w:rPr>
                <w:szCs w:val="24"/>
              </w:rPr>
            </w:pPr>
            <w:r w:rsidRPr="009B0771">
              <w:rPr>
                <w:szCs w:val="24"/>
              </w:rPr>
              <w:t> </w:t>
            </w:r>
          </w:p>
        </w:tc>
      </w:tr>
      <w:tr w:rsidR="009B0771" w:rsidRPr="009B0771" w14:paraId="2B837354" w14:textId="77777777" w:rsidTr="002E018B">
        <w:trPr>
          <w:trHeight w:val="300"/>
        </w:trPr>
        <w:tc>
          <w:tcPr>
            <w:tcW w:w="3700" w:type="dxa"/>
            <w:vMerge w:val="restart"/>
            <w:tcBorders>
              <w:top w:val="nil"/>
              <w:left w:val="single" w:sz="8" w:space="0" w:color="auto"/>
              <w:bottom w:val="single" w:sz="8" w:space="0" w:color="000000"/>
              <w:right w:val="single" w:sz="8" w:space="0" w:color="auto"/>
            </w:tcBorders>
            <w:shd w:val="clear" w:color="auto" w:fill="auto"/>
            <w:vAlign w:val="center"/>
            <w:hideMark/>
          </w:tcPr>
          <w:p w14:paraId="2234228D" w14:textId="77777777" w:rsidR="002E018B" w:rsidRPr="009B0771" w:rsidRDefault="002E018B" w:rsidP="002E018B">
            <w:pPr>
              <w:rPr>
                <w:b/>
                <w:bCs/>
                <w:szCs w:val="24"/>
              </w:rPr>
            </w:pPr>
            <w:r w:rsidRPr="009B0771">
              <w:rPr>
                <w:b/>
                <w:bCs/>
                <w:szCs w:val="24"/>
              </w:rPr>
              <w:t>Egyes képzési elemek (tantárgyak, kurzusok, stb.) leírása magyar nyelven</w:t>
            </w:r>
          </w:p>
        </w:tc>
        <w:tc>
          <w:tcPr>
            <w:tcW w:w="2940" w:type="dxa"/>
            <w:vMerge w:val="restart"/>
            <w:tcBorders>
              <w:top w:val="nil"/>
              <w:left w:val="single" w:sz="8" w:space="0" w:color="auto"/>
              <w:bottom w:val="single" w:sz="8" w:space="0" w:color="000000"/>
              <w:right w:val="single" w:sz="8" w:space="0" w:color="auto"/>
            </w:tcBorders>
            <w:shd w:val="clear" w:color="auto" w:fill="auto"/>
            <w:vAlign w:val="center"/>
            <w:hideMark/>
          </w:tcPr>
          <w:p w14:paraId="451E390A" w14:textId="77777777" w:rsidR="002E018B" w:rsidRPr="009B0771" w:rsidRDefault="002E018B" w:rsidP="007418FF">
            <w:pPr>
              <w:jc w:val="center"/>
              <w:rPr>
                <w:b/>
                <w:bCs/>
                <w:szCs w:val="24"/>
              </w:rPr>
            </w:pPr>
            <w:r w:rsidRPr="009B0771">
              <w:rPr>
                <w:b/>
                <w:bCs/>
                <w:szCs w:val="24"/>
              </w:rPr>
              <w:t>500 Ft/oldalanként</w:t>
            </w:r>
          </w:p>
        </w:tc>
        <w:tc>
          <w:tcPr>
            <w:tcW w:w="2840" w:type="dxa"/>
            <w:vMerge w:val="restart"/>
            <w:tcBorders>
              <w:top w:val="nil"/>
              <w:left w:val="single" w:sz="8" w:space="0" w:color="auto"/>
              <w:bottom w:val="single" w:sz="8" w:space="0" w:color="000000"/>
              <w:right w:val="single" w:sz="8" w:space="0" w:color="auto"/>
            </w:tcBorders>
            <w:shd w:val="clear" w:color="auto" w:fill="auto"/>
            <w:vAlign w:val="center"/>
            <w:hideMark/>
          </w:tcPr>
          <w:p w14:paraId="337F08DA" w14:textId="77777777" w:rsidR="002E018B" w:rsidRPr="009B0771" w:rsidRDefault="002E018B" w:rsidP="002E018B">
            <w:pPr>
              <w:jc w:val="center"/>
              <w:rPr>
                <w:szCs w:val="24"/>
              </w:rPr>
            </w:pPr>
            <w:r w:rsidRPr="009B0771">
              <w:rPr>
                <w:szCs w:val="24"/>
              </w:rPr>
              <w:t xml:space="preserve">amennyiben nem található meg az Egyetem honlapján, akkor minden esetben a </w:t>
            </w:r>
            <w:proofErr w:type="spellStart"/>
            <w:r w:rsidRPr="009B0771">
              <w:rPr>
                <w:szCs w:val="24"/>
              </w:rPr>
              <w:t>KTI-n</w:t>
            </w:r>
            <w:proofErr w:type="spellEnd"/>
            <w:r w:rsidRPr="009B0771">
              <w:rPr>
                <w:szCs w:val="24"/>
              </w:rPr>
              <w:t xml:space="preserve"> keresztül</w:t>
            </w:r>
          </w:p>
        </w:tc>
      </w:tr>
      <w:tr w:rsidR="009B0771" w:rsidRPr="009B0771" w14:paraId="31E87CEA" w14:textId="77777777" w:rsidTr="002E018B">
        <w:trPr>
          <w:trHeight w:val="315"/>
        </w:trPr>
        <w:tc>
          <w:tcPr>
            <w:tcW w:w="3700" w:type="dxa"/>
            <w:vMerge/>
            <w:tcBorders>
              <w:top w:val="nil"/>
              <w:left w:val="single" w:sz="8" w:space="0" w:color="auto"/>
              <w:bottom w:val="single" w:sz="8" w:space="0" w:color="000000"/>
              <w:right w:val="single" w:sz="8" w:space="0" w:color="auto"/>
            </w:tcBorders>
            <w:vAlign w:val="center"/>
            <w:hideMark/>
          </w:tcPr>
          <w:p w14:paraId="6CEC3913" w14:textId="77777777" w:rsidR="002E018B" w:rsidRPr="009B0771" w:rsidRDefault="002E018B" w:rsidP="002E018B">
            <w:pPr>
              <w:rPr>
                <w:b/>
                <w:bCs/>
                <w:szCs w:val="24"/>
              </w:rPr>
            </w:pPr>
          </w:p>
        </w:tc>
        <w:tc>
          <w:tcPr>
            <w:tcW w:w="2940" w:type="dxa"/>
            <w:vMerge/>
            <w:tcBorders>
              <w:top w:val="nil"/>
              <w:left w:val="single" w:sz="8" w:space="0" w:color="auto"/>
              <w:bottom w:val="single" w:sz="8" w:space="0" w:color="000000"/>
              <w:right w:val="single" w:sz="8" w:space="0" w:color="auto"/>
            </w:tcBorders>
            <w:vAlign w:val="center"/>
            <w:hideMark/>
          </w:tcPr>
          <w:p w14:paraId="3D568CC2" w14:textId="77777777" w:rsidR="002E018B" w:rsidRPr="009B0771" w:rsidRDefault="002E018B" w:rsidP="002E018B">
            <w:pPr>
              <w:rPr>
                <w:b/>
                <w:bCs/>
                <w:szCs w:val="24"/>
              </w:rPr>
            </w:pPr>
          </w:p>
        </w:tc>
        <w:tc>
          <w:tcPr>
            <w:tcW w:w="2840" w:type="dxa"/>
            <w:vMerge/>
            <w:tcBorders>
              <w:top w:val="nil"/>
              <w:left w:val="single" w:sz="8" w:space="0" w:color="auto"/>
              <w:bottom w:val="single" w:sz="8" w:space="0" w:color="000000"/>
              <w:right w:val="single" w:sz="8" w:space="0" w:color="auto"/>
            </w:tcBorders>
            <w:vAlign w:val="center"/>
            <w:hideMark/>
          </w:tcPr>
          <w:p w14:paraId="3C62B5E2" w14:textId="77777777" w:rsidR="002E018B" w:rsidRPr="009B0771" w:rsidRDefault="002E018B" w:rsidP="002E018B">
            <w:pPr>
              <w:rPr>
                <w:szCs w:val="24"/>
              </w:rPr>
            </w:pPr>
          </w:p>
        </w:tc>
      </w:tr>
      <w:tr w:rsidR="00DC62F9" w:rsidRPr="009B0771" w14:paraId="75B49915" w14:textId="77777777" w:rsidTr="002E018B">
        <w:trPr>
          <w:trHeight w:val="645"/>
        </w:trPr>
        <w:tc>
          <w:tcPr>
            <w:tcW w:w="3700" w:type="dxa"/>
            <w:tcBorders>
              <w:top w:val="nil"/>
              <w:left w:val="single" w:sz="8" w:space="0" w:color="auto"/>
              <w:bottom w:val="single" w:sz="8" w:space="0" w:color="000000"/>
              <w:right w:val="single" w:sz="8" w:space="0" w:color="auto"/>
            </w:tcBorders>
            <w:shd w:val="clear" w:color="auto" w:fill="auto"/>
            <w:vAlign w:val="center"/>
            <w:hideMark/>
          </w:tcPr>
          <w:p w14:paraId="3F0CE05E" w14:textId="77777777" w:rsidR="00DC62F9" w:rsidRPr="009B0771" w:rsidRDefault="00DC62F9" w:rsidP="00DC62F9">
            <w:pPr>
              <w:rPr>
                <w:b/>
                <w:bCs/>
                <w:szCs w:val="24"/>
              </w:rPr>
            </w:pPr>
            <w:r w:rsidRPr="009B0771">
              <w:rPr>
                <w:b/>
                <w:bCs/>
                <w:szCs w:val="24"/>
              </w:rPr>
              <w:t>Oklevélmelléklet kiállítása magyarul, angolul</w:t>
            </w:r>
          </w:p>
        </w:tc>
        <w:tc>
          <w:tcPr>
            <w:tcW w:w="2940" w:type="dxa"/>
            <w:tcBorders>
              <w:top w:val="nil"/>
              <w:left w:val="nil"/>
              <w:bottom w:val="single" w:sz="8" w:space="0" w:color="000000"/>
              <w:right w:val="single" w:sz="8" w:space="0" w:color="auto"/>
            </w:tcBorders>
            <w:shd w:val="clear" w:color="auto" w:fill="auto"/>
            <w:vAlign w:val="center"/>
            <w:hideMark/>
          </w:tcPr>
          <w:p w14:paraId="6C085B4D" w14:textId="77777777" w:rsidR="00DC62F9" w:rsidRPr="00280657" w:rsidRDefault="00280657" w:rsidP="00DC62F9">
            <w:pPr>
              <w:jc w:val="center"/>
              <w:rPr>
                <w:b/>
                <w:bCs/>
                <w:szCs w:val="24"/>
              </w:rPr>
            </w:pPr>
            <w:r w:rsidRPr="00280657">
              <w:rPr>
                <w:rStyle w:val="Lbjegyzet-hivatkozs"/>
                <w:bCs/>
                <w:szCs w:val="24"/>
              </w:rPr>
              <w:footnoteReference w:id="254"/>
            </w:r>
            <w:r w:rsidR="00DC62F9" w:rsidRPr="00280657">
              <w:rPr>
                <w:b/>
                <w:bCs/>
                <w:szCs w:val="24"/>
              </w:rPr>
              <w:t>15 000 Ft</w:t>
            </w:r>
          </w:p>
        </w:tc>
        <w:tc>
          <w:tcPr>
            <w:tcW w:w="2840" w:type="dxa"/>
            <w:tcBorders>
              <w:top w:val="nil"/>
              <w:left w:val="nil"/>
              <w:bottom w:val="single" w:sz="8" w:space="0" w:color="000000"/>
              <w:right w:val="single" w:sz="8" w:space="0" w:color="auto"/>
            </w:tcBorders>
            <w:shd w:val="clear" w:color="auto" w:fill="auto"/>
            <w:vAlign w:val="center"/>
            <w:hideMark/>
          </w:tcPr>
          <w:p w14:paraId="17A37B0E" w14:textId="77777777" w:rsidR="00DC62F9" w:rsidRPr="009B0771" w:rsidRDefault="00DC62F9" w:rsidP="00DC62F9">
            <w:pPr>
              <w:jc w:val="center"/>
              <w:rPr>
                <w:szCs w:val="24"/>
              </w:rPr>
            </w:pPr>
            <w:r w:rsidRPr="009B0771">
              <w:rPr>
                <w:szCs w:val="24"/>
              </w:rPr>
              <w:t>oklevél kiadása nélkül</w:t>
            </w:r>
          </w:p>
        </w:tc>
      </w:tr>
      <w:tr w:rsidR="00DC62F9" w:rsidRPr="009B0771" w14:paraId="43EF96A5" w14:textId="77777777" w:rsidTr="002E018B">
        <w:trPr>
          <w:trHeight w:val="645"/>
        </w:trPr>
        <w:tc>
          <w:tcPr>
            <w:tcW w:w="3700" w:type="dxa"/>
            <w:tcBorders>
              <w:top w:val="nil"/>
              <w:left w:val="single" w:sz="8" w:space="0" w:color="000000"/>
              <w:bottom w:val="single" w:sz="8" w:space="0" w:color="000000"/>
              <w:right w:val="single" w:sz="8" w:space="0" w:color="000000"/>
            </w:tcBorders>
            <w:shd w:val="clear" w:color="auto" w:fill="auto"/>
            <w:vAlign w:val="center"/>
            <w:hideMark/>
          </w:tcPr>
          <w:p w14:paraId="2C61A208" w14:textId="77777777" w:rsidR="00DC62F9" w:rsidRPr="009B0771" w:rsidRDefault="00DC62F9" w:rsidP="00DC62F9">
            <w:pPr>
              <w:rPr>
                <w:b/>
                <w:bCs/>
                <w:szCs w:val="24"/>
              </w:rPr>
            </w:pPr>
            <w:r w:rsidRPr="009B0771">
              <w:rPr>
                <w:b/>
                <w:bCs/>
                <w:szCs w:val="24"/>
              </w:rPr>
              <w:t>Oklevélmelléklet kiállítása egyéb idegen nyelven</w:t>
            </w:r>
          </w:p>
        </w:tc>
        <w:tc>
          <w:tcPr>
            <w:tcW w:w="2940" w:type="dxa"/>
            <w:tcBorders>
              <w:top w:val="nil"/>
              <w:left w:val="nil"/>
              <w:bottom w:val="single" w:sz="8" w:space="0" w:color="000000"/>
              <w:right w:val="single" w:sz="8" w:space="0" w:color="000000"/>
            </w:tcBorders>
            <w:shd w:val="clear" w:color="auto" w:fill="auto"/>
            <w:vAlign w:val="center"/>
            <w:hideMark/>
          </w:tcPr>
          <w:p w14:paraId="3891D9DC" w14:textId="77777777" w:rsidR="00DC62F9" w:rsidRPr="009B0771" w:rsidRDefault="00DC62F9" w:rsidP="00DC62F9">
            <w:pPr>
              <w:jc w:val="center"/>
              <w:rPr>
                <w:b/>
                <w:bCs/>
                <w:szCs w:val="24"/>
              </w:rPr>
            </w:pPr>
            <w:r w:rsidRPr="009B0771">
              <w:rPr>
                <w:b/>
                <w:bCs/>
                <w:szCs w:val="24"/>
              </w:rPr>
              <w:t>15 000 Ft</w:t>
            </w:r>
          </w:p>
        </w:tc>
        <w:tc>
          <w:tcPr>
            <w:tcW w:w="2840" w:type="dxa"/>
            <w:tcBorders>
              <w:top w:val="nil"/>
              <w:left w:val="nil"/>
              <w:bottom w:val="single" w:sz="8" w:space="0" w:color="000000"/>
              <w:right w:val="single" w:sz="8" w:space="0" w:color="000000"/>
            </w:tcBorders>
            <w:shd w:val="clear" w:color="auto" w:fill="auto"/>
            <w:vAlign w:val="center"/>
            <w:hideMark/>
          </w:tcPr>
          <w:p w14:paraId="4E5F954D" w14:textId="77777777" w:rsidR="00DC62F9" w:rsidRPr="009B0771" w:rsidRDefault="00DC62F9" w:rsidP="00DC62F9">
            <w:pPr>
              <w:jc w:val="center"/>
              <w:rPr>
                <w:szCs w:val="24"/>
              </w:rPr>
            </w:pPr>
            <w:r w:rsidRPr="009B0771">
              <w:rPr>
                <w:szCs w:val="24"/>
              </w:rPr>
              <w:t>a KE dönti el, hogy ki tudja e állítani </w:t>
            </w:r>
          </w:p>
        </w:tc>
      </w:tr>
      <w:tr w:rsidR="00F051A3" w:rsidRPr="009B0771" w14:paraId="6FFD8946" w14:textId="77777777" w:rsidTr="00CA067C">
        <w:trPr>
          <w:trHeight w:val="300"/>
        </w:trPr>
        <w:tc>
          <w:tcPr>
            <w:tcW w:w="37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26116A3" w14:textId="77777777" w:rsidR="00F051A3" w:rsidRPr="009B0771" w:rsidRDefault="00F051A3" w:rsidP="00CA067C">
            <w:pPr>
              <w:rPr>
                <w:b/>
                <w:bCs/>
                <w:szCs w:val="24"/>
              </w:rPr>
            </w:pPr>
            <w:r w:rsidRPr="009B0771">
              <w:rPr>
                <w:b/>
                <w:bCs/>
                <w:szCs w:val="24"/>
              </w:rPr>
              <w:t>Kreditelismertetési eljárás</w:t>
            </w:r>
          </w:p>
        </w:tc>
        <w:tc>
          <w:tcPr>
            <w:tcW w:w="29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1AE6DE5" w14:textId="77777777" w:rsidR="00F051A3" w:rsidRPr="00280657" w:rsidRDefault="00F051A3" w:rsidP="00CA067C">
            <w:pPr>
              <w:jc w:val="center"/>
              <w:rPr>
                <w:b/>
                <w:bCs/>
                <w:szCs w:val="24"/>
              </w:rPr>
            </w:pPr>
            <w:r w:rsidRPr="00280657">
              <w:rPr>
                <w:rStyle w:val="Lbjegyzet-hivatkozs"/>
                <w:bCs/>
                <w:szCs w:val="24"/>
              </w:rPr>
              <w:footnoteReference w:id="255"/>
            </w:r>
            <w:r w:rsidRPr="00280657">
              <w:rPr>
                <w:b/>
                <w:bCs/>
                <w:szCs w:val="24"/>
              </w:rPr>
              <w:t>4 000 Ft</w:t>
            </w:r>
          </w:p>
        </w:tc>
        <w:tc>
          <w:tcPr>
            <w:tcW w:w="28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BBA9546" w14:textId="77777777" w:rsidR="00F051A3" w:rsidRPr="009B0771" w:rsidRDefault="00F051A3" w:rsidP="00CA067C">
            <w:pPr>
              <w:jc w:val="center"/>
              <w:rPr>
                <w:szCs w:val="24"/>
              </w:rPr>
            </w:pPr>
            <w:r w:rsidRPr="009B0771">
              <w:rPr>
                <w:szCs w:val="24"/>
              </w:rPr>
              <w:t>Mester szakos felvételinél</w:t>
            </w:r>
          </w:p>
        </w:tc>
      </w:tr>
      <w:tr w:rsidR="00F051A3" w:rsidRPr="009B0771" w14:paraId="024824F6" w14:textId="77777777" w:rsidTr="00CA067C">
        <w:trPr>
          <w:trHeight w:val="315"/>
        </w:trPr>
        <w:tc>
          <w:tcPr>
            <w:tcW w:w="3700" w:type="dxa"/>
            <w:vMerge/>
            <w:tcBorders>
              <w:top w:val="nil"/>
              <w:left w:val="single" w:sz="8" w:space="0" w:color="000000"/>
              <w:bottom w:val="single" w:sz="8" w:space="0" w:color="000000"/>
              <w:right w:val="single" w:sz="8" w:space="0" w:color="000000"/>
            </w:tcBorders>
            <w:vAlign w:val="center"/>
            <w:hideMark/>
          </w:tcPr>
          <w:p w14:paraId="6C884387" w14:textId="77777777" w:rsidR="00F051A3" w:rsidRPr="009B0771" w:rsidRDefault="00F051A3" w:rsidP="00CA067C">
            <w:pPr>
              <w:rPr>
                <w:b/>
                <w:bCs/>
                <w:szCs w:val="24"/>
              </w:rPr>
            </w:pPr>
          </w:p>
        </w:tc>
        <w:tc>
          <w:tcPr>
            <w:tcW w:w="2940" w:type="dxa"/>
            <w:vMerge/>
            <w:tcBorders>
              <w:top w:val="nil"/>
              <w:left w:val="single" w:sz="8" w:space="0" w:color="000000"/>
              <w:bottom w:val="single" w:sz="8" w:space="0" w:color="000000"/>
              <w:right w:val="single" w:sz="8" w:space="0" w:color="000000"/>
            </w:tcBorders>
            <w:vAlign w:val="center"/>
            <w:hideMark/>
          </w:tcPr>
          <w:p w14:paraId="4293910C" w14:textId="77777777" w:rsidR="00F051A3" w:rsidRPr="009B0771" w:rsidRDefault="00F051A3" w:rsidP="00CA067C">
            <w:pPr>
              <w:rPr>
                <w:b/>
                <w:bCs/>
                <w:szCs w:val="24"/>
              </w:rPr>
            </w:pPr>
          </w:p>
        </w:tc>
        <w:tc>
          <w:tcPr>
            <w:tcW w:w="2840" w:type="dxa"/>
            <w:vMerge/>
            <w:tcBorders>
              <w:top w:val="nil"/>
              <w:left w:val="single" w:sz="8" w:space="0" w:color="000000"/>
              <w:bottom w:val="single" w:sz="8" w:space="0" w:color="000000"/>
              <w:right w:val="single" w:sz="8" w:space="0" w:color="000000"/>
            </w:tcBorders>
            <w:vAlign w:val="center"/>
            <w:hideMark/>
          </w:tcPr>
          <w:p w14:paraId="32304EB4" w14:textId="77777777" w:rsidR="00F051A3" w:rsidRPr="009B0771" w:rsidRDefault="00F051A3" w:rsidP="00CA067C">
            <w:pPr>
              <w:rPr>
                <w:szCs w:val="24"/>
              </w:rPr>
            </w:pPr>
          </w:p>
        </w:tc>
      </w:tr>
    </w:tbl>
    <w:p w14:paraId="707A144F" w14:textId="77777777" w:rsidR="00431D85" w:rsidRDefault="00431D85">
      <w:r>
        <w:br w:type="page"/>
      </w:r>
    </w:p>
    <w:tbl>
      <w:tblPr>
        <w:tblW w:w="9480" w:type="dxa"/>
        <w:tblInd w:w="55" w:type="dxa"/>
        <w:tblCellMar>
          <w:left w:w="70" w:type="dxa"/>
          <w:right w:w="70" w:type="dxa"/>
        </w:tblCellMar>
        <w:tblLook w:val="04A0" w:firstRow="1" w:lastRow="0" w:firstColumn="1" w:lastColumn="0" w:noHBand="0" w:noVBand="1"/>
      </w:tblPr>
      <w:tblGrid>
        <w:gridCol w:w="3700"/>
        <w:gridCol w:w="2940"/>
        <w:gridCol w:w="2840"/>
      </w:tblGrid>
      <w:tr w:rsidR="00F051A3" w:rsidRPr="00F051A3" w14:paraId="20D7A655" w14:textId="77777777" w:rsidTr="00431D85">
        <w:trPr>
          <w:trHeight w:val="300"/>
        </w:trPr>
        <w:tc>
          <w:tcPr>
            <w:tcW w:w="3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731274" w14:textId="68D5E333" w:rsidR="00DC62F9" w:rsidRPr="00531BEA" w:rsidRDefault="00531BEA" w:rsidP="00DC62F9">
            <w:pPr>
              <w:rPr>
                <w:b/>
                <w:bCs/>
                <w:szCs w:val="24"/>
              </w:rPr>
            </w:pPr>
            <w:r w:rsidRPr="00531BEA">
              <w:rPr>
                <w:rStyle w:val="Lbjegyzet-hivatkozs"/>
                <w:szCs w:val="24"/>
              </w:rPr>
              <w:lastRenderedPageBreak/>
              <w:footnoteReference w:id="256"/>
            </w:r>
            <w:r w:rsidR="00F051A3" w:rsidRPr="00531BEA">
              <w:rPr>
                <w:b/>
                <w:bCs/>
                <w:szCs w:val="24"/>
              </w:rPr>
              <w:t>Önköltséges külföldi hallgatók felvételi regisztrációs díja</w:t>
            </w:r>
          </w:p>
        </w:tc>
        <w:tc>
          <w:tcPr>
            <w:tcW w:w="2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97D62A" w14:textId="1B7989EA" w:rsidR="00DC62F9" w:rsidRPr="00531BEA" w:rsidRDefault="00F051A3" w:rsidP="00DC62F9">
            <w:pPr>
              <w:jc w:val="center"/>
              <w:rPr>
                <w:b/>
                <w:bCs/>
                <w:szCs w:val="24"/>
              </w:rPr>
            </w:pPr>
            <w:r w:rsidRPr="00531BEA">
              <w:rPr>
                <w:b/>
                <w:bCs/>
                <w:szCs w:val="24"/>
              </w:rPr>
              <w:t>50 euro</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FFE3ED" w14:textId="21EDAF2A" w:rsidR="00DC62F9" w:rsidRPr="00531BEA" w:rsidRDefault="00F051A3" w:rsidP="00F051A3">
            <w:pPr>
              <w:jc w:val="center"/>
              <w:rPr>
                <w:szCs w:val="24"/>
              </w:rPr>
            </w:pPr>
            <w:r w:rsidRPr="00531BEA">
              <w:rPr>
                <w:szCs w:val="24"/>
              </w:rPr>
              <w:t>Felvételi eljárás során fizetendő</w:t>
            </w:r>
          </w:p>
        </w:tc>
      </w:tr>
      <w:tr w:rsidR="009B0771" w:rsidRPr="009B0771" w14:paraId="426A6F1F" w14:textId="77777777" w:rsidTr="00431D85">
        <w:trPr>
          <w:trHeight w:val="315"/>
        </w:trPr>
        <w:tc>
          <w:tcPr>
            <w:tcW w:w="3700" w:type="dxa"/>
            <w:vMerge/>
            <w:tcBorders>
              <w:top w:val="single" w:sz="4" w:space="0" w:color="auto"/>
              <w:left w:val="single" w:sz="4" w:space="0" w:color="auto"/>
              <w:bottom w:val="single" w:sz="4" w:space="0" w:color="auto"/>
              <w:right w:val="single" w:sz="4" w:space="0" w:color="auto"/>
            </w:tcBorders>
            <w:vAlign w:val="center"/>
          </w:tcPr>
          <w:p w14:paraId="0C14DD4E" w14:textId="77777777" w:rsidR="002E018B" w:rsidRPr="009B0771" w:rsidRDefault="002E018B" w:rsidP="002E018B">
            <w:pPr>
              <w:rPr>
                <w:b/>
                <w:bCs/>
                <w:szCs w:val="24"/>
              </w:rPr>
            </w:pPr>
          </w:p>
        </w:tc>
        <w:tc>
          <w:tcPr>
            <w:tcW w:w="2940" w:type="dxa"/>
            <w:vMerge/>
            <w:tcBorders>
              <w:top w:val="single" w:sz="4" w:space="0" w:color="auto"/>
              <w:left w:val="single" w:sz="4" w:space="0" w:color="auto"/>
              <w:bottom w:val="single" w:sz="4" w:space="0" w:color="auto"/>
              <w:right w:val="single" w:sz="4" w:space="0" w:color="auto"/>
            </w:tcBorders>
            <w:vAlign w:val="center"/>
          </w:tcPr>
          <w:p w14:paraId="177AA552" w14:textId="77777777" w:rsidR="002E018B" w:rsidRPr="009B0771" w:rsidRDefault="002E018B" w:rsidP="002E018B">
            <w:pPr>
              <w:rPr>
                <w:b/>
                <w:bCs/>
                <w:szCs w:val="24"/>
              </w:rPr>
            </w:pPr>
          </w:p>
        </w:tc>
        <w:tc>
          <w:tcPr>
            <w:tcW w:w="2840" w:type="dxa"/>
            <w:vMerge/>
            <w:tcBorders>
              <w:top w:val="single" w:sz="4" w:space="0" w:color="auto"/>
              <w:left w:val="single" w:sz="4" w:space="0" w:color="auto"/>
              <w:bottom w:val="single" w:sz="4" w:space="0" w:color="auto"/>
              <w:right w:val="single" w:sz="4" w:space="0" w:color="auto"/>
            </w:tcBorders>
            <w:vAlign w:val="center"/>
          </w:tcPr>
          <w:p w14:paraId="5725062A" w14:textId="77777777" w:rsidR="002E018B" w:rsidRPr="009B0771" w:rsidRDefault="002E018B" w:rsidP="002E018B">
            <w:pPr>
              <w:rPr>
                <w:szCs w:val="24"/>
              </w:rPr>
            </w:pPr>
          </w:p>
        </w:tc>
      </w:tr>
      <w:tr w:rsidR="009B0771" w:rsidRPr="009B0771" w14:paraId="172BD91D" w14:textId="77777777" w:rsidTr="00431D85">
        <w:trPr>
          <w:trHeight w:val="330"/>
        </w:trPr>
        <w:tc>
          <w:tcPr>
            <w:tcW w:w="370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0835C764" w14:textId="77777777" w:rsidR="002E018B" w:rsidRPr="009B0771" w:rsidRDefault="002E018B" w:rsidP="002E018B">
            <w:pPr>
              <w:rPr>
                <w:b/>
                <w:bCs/>
                <w:szCs w:val="24"/>
              </w:rPr>
            </w:pPr>
            <w:r w:rsidRPr="009B0771">
              <w:rPr>
                <w:b/>
                <w:bCs/>
                <w:szCs w:val="24"/>
              </w:rPr>
              <w:t>Hitelesített tematikák kiadása</w:t>
            </w:r>
          </w:p>
        </w:tc>
        <w:tc>
          <w:tcPr>
            <w:tcW w:w="2940" w:type="dxa"/>
            <w:tcBorders>
              <w:top w:val="single" w:sz="4" w:space="0" w:color="auto"/>
              <w:left w:val="nil"/>
              <w:bottom w:val="single" w:sz="8" w:space="0" w:color="000000"/>
              <w:right w:val="single" w:sz="8" w:space="0" w:color="000000"/>
            </w:tcBorders>
            <w:shd w:val="clear" w:color="auto" w:fill="auto"/>
            <w:vAlign w:val="center"/>
            <w:hideMark/>
          </w:tcPr>
          <w:p w14:paraId="122EF39D" w14:textId="77777777" w:rsidR="002E018B" w:rsidRPr="009B0771" w:rsidRDefault="002E018B" w:rsidP="002E018B">
            <w:pPr>
              <w:jc w:val="center"/>
              <w:rPr>
                <w:szCs w:val="24"/>
              </w:rPr>
            </w:pPr>
            <w:r w:rsidRPr="009B0771">
              <w:rPr>
                <w:szCs w:val="24"/>
              </w:rPr>
              <w:t>500 Ft/oldal</w:t>
            </w:r>
          </w:p>
        </w:tc>
        <w:tc>
          <w:tcPr>
            <w:tcW w:w="2840" w:type="dxa"/>
            <w:tcBorders>
              <w:top w:val="single" w:sz="4" w:space="0" w:color="auto"/>
              <w:left w:val="nil"/>
              <w:bottom w:val="single" w:sz="8" w:space="0" w:color="000000"/>
              <w:right w:val="single" w:sz="8" w:space="0" w:color="000000"/>
            </w:tcBorders>
            <w:shd w:val="clear" w:color="auto" w:fill="auto"/>
            <w:vAlign w:val="center"/>
            <w:hideMark/>
          </w:tcPr>
          <w:p w14:paraId="2E448EED" w14:textId="77777777" w:rsidR="002E018B" w:rsidRPr="009B0771" w:rsidRDefault="002E018B" w:rsidP="002E018B">
            <w:pPr>
              <w:jc w:val="center"/>
              <w:rPr>
                <w:szCs w:val="24"/>
              </w:rPr>
            </w:pPr>
            <w:r w:rsidRPr="009B0771">
              <w:rPr>
                <w:szCs w:val="24"/>
              </w:rPr>
              <w:t> </w:t>
            </w:r>
          </w:p>
        </w:tc>
      </w:tr>
      <w:tr w:rsidR="009B0771" w:rsidRPr="009B0771" w14:paraId="6B6ED7AF" w14:textId="77777777" w:rsidTr="002E018B">
        <w:trPr>
          <w:trHeight w:val="645"/>
        </w:trPr>
        <w:tc>
          <w:tcPr>
            <w:tcW w:w="3700" w:type="dxa"/>
            <w:tcBorders>
              <w:top w:val="nil"/>
              <w:left w:val="single" w:sz="8" w:space="0" w:color="000000"/>
              <w:bottom w:val="single" w:sz="8" w:space="0" w:color="000000"/>
              <w:right w:val="single" w:sz="8" w:space="0" w:color="000000"/>
            </w:tcBorders>
            <w:shd w:val="clear" w:color="auto" w:fill="auto"/>
            <w:vAlign w:val="center"/>
            <w:hideMark/>
          </w:tcPr>
          <w:p w14:paraId="0834FE29" w14:textId="77777777" w:rsidR="002E018B" w:rsidRPr="009B0771" w:rsidRDefault="002E018B" w:rsidP="002E018B">
            <w:pPr>
              <w:rPr>
                <w:b/>
                <w:bCs/>
                <w:szCs w:val="24"/>
              </w:rPr>
            </w:pPr>
            <w:r w:rsidRPr="009B0771">
              <w:rPr>
                <w:b/>
                <w:bCs/>
                <w:szCs w:val="24"/>
              </w:rPr>
              <w:t>Leckekönyv kivonat kiadása magyar vagy angol nyelven</w:t>
            </w:r>
          </w:p>
        </w:tc>
        <w:tc>
          <w:tcPr>
            <w:tcW w:w="2940" w:type="dxa"/>
            <w:tcBorders>
              <w:top w:val="nil"/>
              <w:left w:val="nil"/>
              <w:bottom w:val="single" w:sz="8" w:space="0" w:color="000000"/>
              <w:right w:val="single" w:sz="8" w:space="0" w:color="000000"/>
            </w:tcBorders>
            <w:shd w:val="clear" w:color="auto" w:fill="auto"/>
            <w:vAlign w:val="center"/>
            <w:hideMark/>
          </w:tcPr>
          <w:p w14:paraId="74072F73" w14:textId="77777777" w:rsidR="002E018B" w:rsidRPr="009B0771" w:rsidRDefault="002E018B" w:rsidP="002E018B">
            <w:pPr>
              <w:jc w:val="center"/>
              <w:rPr>
                <w:szCs w:val="24"/>
              </w:rPr>
            </w:pPr>
            <w:r w:rsidRPr="009B0771">
              <w:rPr>
                <w:szCs w:val="24"/>
              </w:rPr>
              <w:t>500 Ft/oldal</w:t>
            </w:r>
          </w:p>
        </w:tc>
        <w:tc>
          <w:tcPr>
            <w:tcW w:w="2840" w:type="dxa"/>
            <w:tcBorders>
              <w:top w:val="nil"/>
              <w:left w:val="nil"/>
              <w:bottom w:val="single" w:sz="8" w:space="0" w:color="000000"/>
              <w:right w:val="single" w:sz="8" w:space="0" w:color="000000"/>
            </w:tcBorders>
            <w:shd w:val="clear" w:color="auto" w:fill="auto"/>
            <w:vAlign w:val="center"/>
            <w:hideMark/>
          </w:tcPr>
          <w:p w14:paraId="52B456B2" w14:textId="77777777" w:rsidR="002E018B" w:rsidRPr="009B0771" w:rsidRDefault="002E018B" w:rsidP="002E018B">
            <w:pPr>
              <w:jc w:val="center"/>
              <w:rPr>
                <w:szCs w:val="24"/>
              </w:rPr>
            </w:pPr>
            <w:r w:rsidRPr="009B0771">
              <w:rPr>
                <w:szCs w:val="24"/>
              </w:rPr>
              <w:t> </w:t>
            </w:r>
          </w:p>
        </w:tc>
      </w:tr>
    </w:tbl>
    <w:p w14:paraId="1655396E" w14:textId="77777777" w:rsidR="002E018B" w:rsidRPr="009B0771" w:rsidRDefault="002E018B" w:rsidP="00DD32C1">
      <w:pPr>
        <w:jc w:val="both"/>
        <w:rPr>
          <w:b/>
          <w:szCs w:val="24"/>
        </w:rPr>
      </w:pPr>
    </w:p>
    <w:p w14:paraId="4784CDC5" w14:textId="0C5B8541" w:rsidR="001D5276" w:rsidRPr="00431D85" w:rsidRDefault="006B5E18" w:rsidP="006B5E18">
      <w:pPr>
        <w:jc w:val="both"/>
        <w:rPr>
          <w:b/>
          <w:strike/>
          <w:szCs w:val="24"/>
        </w:rPr>
      </w:pPr>
      <w:r w:rsidRPr="00431D85">
        <w:rPr>
          <w:rStyle w:val="Lbjegyzet-hivatkozs"/>
          <w:szCs w:val="24"/>
        </w:rPr>
        <w:footnoteReference w:id="257"/>
      </w:r>
      <w:r w:rsidRPr="00431D85">
        <w:rPr>
          <w:b/>
          <w:strike/>
          <w:szCs w:val="24"/>
        </w:rPr>
        <w:t>-</w:t>
      </w:r>
    </w:p>
    <w:p w14:paraId="68C024E2" w14:textId="77777777" w:rsidR="00D33474" w:rsidRPr="00D33474" w:rsidRDefault="00D33474" w:rsidP="00000CE9">
      <w:pPr>
        <w:rPr>
          <w:b/>
          <w:szCs w:val="24"/>
        </w:rPr>
      </w:pPr>
      <w:bookmarkStart w:id="463" w:name="RANGE_A1_D44"/>
      <w:bookmarkEnd w:id="463"/>
    </w:p>
    <w:p w14:paraId="3C40EC8A" w14:textId="77777777" w:rsidR="002707C0" w:rsidRDefault="00D33474" w:rsidP="00000CE9">
      <w:pPr>
        <w:rPr>
          <w:b/>
          <w:szCs w:val="24"/>
        </w:rPr>
        <w:sectPr w:rsidR="002707C0" w:rsidSect="009E48AF">
          <w:footerReference w:type="default" r:id="rId13"/>
          <w:type w:val="continuous"/>
          <w:pgSz w:w="11906" w:h="16838"/>
          <w:pgMar w:top="1417" w:right="1417" w:bottom="1417" w:left="1417" w:header="708" w:footer="708" w:gutter="0"/>
          <w:pgNumType w:fmt="numberInDash"/>
          <w:cols w:space="708"/>
          <w:titlePg/>
          <w:rtlGutter/>
          <w:docGrid w:linePitch="360"/>
        </w:sectPr>
      </w:pPr>
      <w:r w:rsidRPr="00D33474">
        <w:rPr>
          <w:rStyle w:val="Lbjegyzet-hivatkozs"/>
          <w:b/>
          <w:szCs w:val="24"/>
        </w:rPr>
        <w:footnoteReference w:id="258"/>
      </w:r>
      <w:r w:rsidR="00E5295B" w:rsidRPr="00D33474">
        <w:rPr>
          <w:b/>
          <w:szCs w:val="24"/>
        </w:rPr>
        <w:t>2. számú melléklet</w:t>
      </w:r>
      <w:r w:rsidR="00E5295B" w:rsidRPr="00D33474">
        <w:rPr>
          <w:b/>
          <w:strike/>
          <w:szCs w:val="24"/>
        </w:rPr>
        <w:t xml:space="preserve"> </w:t>
      </w:r>
      <w:r w:rsidR="00E5295B" w:rsidRPr="009B0771">
        <w:rPr>
          <w:b/>
          <w:szCs w:val="24"/>
        </w:rPr>
        <w:br w:type="page"/>
      </w:r>
    </w:p>
    <w:p w14:paraId="2E53DF20" w14:textId="0F94E83F" w:rsidR="00E5295B" w:rsidRPr="009B0771" w:rsidRDefault="00E5295B" w:rsidP="00000CE9">
      <w:pPr>
        <w:rPr>
          <w:b/>
          <w:szCs w:val="24"/>
        </w:rPr>
      </w:pPr>
      <w:r w:rsidRPr="009B0771">
        <w:rPr>
          <w:b/>
          <w:szCs w:val="24"/>
        </w:rPr>
        <w:lastRenderedPageBreak/>
        <w:t>3. számú melléklet</w:t>
      </w:r>
      <w:r w:rsidR="005D3512">
        <w:rPr>
          <w:rStyle w:val="Lbjegyzet-hivatkozs"/>
          <w:szCs w:val="24"/>
        </w:rPr>
        <w:footnoteReference w:id="259"/>
      </w:r>
    </w:p>
    <w:p w14:paraId="594323EA" w14:textId="5AEF1FA0" w:rsidR="004C0D26" w:rsidRPr="009B0771" w:rsidRDefault="005D3512" w:rsidP="00000CE9">
      <w:pPr>
        <w:rPr>
          <w:b/>
          <w:szCs w:val="24"/>
        </w:rPr>
      </w:pPr>
      <w:r>
        <w:rPr>
          <w:b/>
          <w:szCs w:val="24"/>
        </w:rPr>
        <w:object w:dxaOrig="18511" w:dyaOrig="13146" w14:anchorId="0B646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414pt" o:ole="">
            <v:imagedata r:id="rId14" o:title=""/>
          </v:shape>
          <o:OLEObject Type="Embed" ProgID="Excel.Sheet.12" ShapeID="_x0000_i1025" DrawAspect="Content" ObjectID="_1561355378" r:id="rId15"/>
        </w:object>
      </w:r>
    </w:p>
    <w:p w14:paraId="4320A7CD" w14:textId="77777777" w:rsidR="002707C0" w:rsidRDefault="002707C0" w:rsidP="00000CE9">
      <w:pPr>
        <w:rPr>
          <w:b/>
          <w:szCs w:val="24"/>
        </w:rPr>
        <w:sectPr w:rsidR="002707C0" w:rsidSect="002707C0">
          <w:type w:val="continuous"/>
          <w:pgSz w:w="16838" w:h="11906" w:orient="landscape"/>
          <w:pgMar w:top="1418" w:right="1418" w:bottom="1418" w:left="1418" w:header="709" w:footer="709" w:gutter="0"/>
          <w:pgNumType w:fmt="numberInDash"/>
          <w:cols w:space="708"/>
          <w:titlePg/>
          <w:docGrid w:linePitch="360"/>
        </w:sectPr>
      </w:pPr>
    </w:p>
    <w:p w14:paraId="7FC5A72A" w14:textId="21BF4E04" w:rsidR="00E5295B" w:rsidRPr="009B0771" w:rsidRDefault="00E5295B" w:rsidP="00000CE9">
      <w:pPr>
        <w:rPr>
          <w:b/>
          <w:szCs w:val="24"/>
        </w:rPr>
      </w:pPr>
      <w:r w:rsidRPr="009B0771">
        <w:rPr>
          <w:b/>
          <w:szCs w:val="24"/>
        </w:rPr>
        <w:lastRenderedPageBreak/>
        <w:t>4. számú melléklet</w:t>
      </w:r>
    </w:p>
    <w:p w14:paraId="5CAAEA52" w14:textId="77777777" w:rsidR="00E5295B" w:rsidRPr="009B0771" w:rsidRDefault="00E5295B" w:rsidP="00000CE9">
      <w:pPr>
        <w:pBdr>
          <w:top w:val="single" w:sz="4" w:space="1" w:color="auto"/>
          <w:left w:val="single" w:sz="4" w:space="1" w:color="auto"/>
          <w:bottom w:val="single" w:sz="4" w:space="1" w:color="auto"/>
          <w:right w:val="single" w:sz="4" w:space="1" w:color="auto"/>
        </w:pBdr>
        <w:jc w:val="right"/>
        <w:rPr>
          <w:szCs w:val="24"/>
        </w:rPr>
      </w:pPr>
      <w:r w:rsidRPr="009B0771">
        <w:rPr>
          <w:szCs w:val="24"/>
        </w:rPr>
        <w:t>Kötelezettségvállalás iktatószáma</w:t>
      </w:r>
      <w:proofErr w:type="gramStart"/>
      <w:r w:rsidRPr="009B0771">
        <w:rPr>
          <w:szCs w:val="24"/>
        </w:rPr>
        <w:t>:.…………….…….</w:t>
      </w:r>
      <w:proofErr w:type="gramEnd"/>
    </w:p>
    <w:p w14:paraId="23EC3391" w14:textId="77777777" w:rsidR="00E5295B" w:rsidRPr="009B0771" w:rsidRDefault="00E5295B" w:rsidP="00000CE9">
      <w:pPr>
        <w:pBdr>
          <w:top w:val="single" w:sz="4" w:space="1" w:color="auto"/>
          <w:left w:val="single" w:sz="4" w:space="1" w:color="auto"/>
          <w:bottom w:val="single" w:sz="4" w:space="1" w:color="auto"/>
          <w:right w:val="single" w:sz="4" w:space="1" w:color="auto"/>
        </w:pBdr>
        <w:jc w:val="right"/>
        <w:rPr>
          <w:szCs w:val="24"/>
        </w:rPr>
      </w:pPr>
    </w:p>
    <w:p w14:paraId="37830B1B" w14:textId="77777777" w:rsidR="00E5295B" w:rsidRPr="009B0771" w:rsidRDefault="00E5295B" w:rsidP="00C20F79">
      <w:pPr>
        <w:pStyle w:val="Cmsor2"/>
        <w:numPr>
          <w:ilvl w:val="0"/>
          <w:numId w:val="0"/>
        </w:numPr>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rPr>
      </w:pPr>
      <w:r w:rsidRPr="009B0771">
        <w:rPr>
          <w:rFonts w:ascii="Times New Roman" w:hAnsi="Times New Roman" w:cs="Times New Roman"/>
          <w:sz w:val="24"/>
          <w:szCs w:val="24"/>
        </w:rPr>
        <w:t xml:space="preserve">                                                               </w:t>
      </w:r>
    </w:p>
    <w:p w14:paraId="394DE4F3" w14:textId="77777777" w:rsidR="00E5295B" w:rsidRPr="009B0771" w:rsidRDefault="00E5295B" w:rsidP="00000CE9">
      <w:pPr>
        <w:pBdr>
          <w:top w:val="single" w:sz="4" w:space="1" w:color="auto"/>
          <w:left w:val="single" w:sz="4" w:space="1" w:color="auto"/>
          <w:bottom w:val="single" w:sz="4" w:space="1" w:color="auto"/>
          <w:right w:val="single" w:sz="4" w:space="1" w:color="auto"/>
        </w:pBdr>
        <w:jc w:val="center"/>
        <w:rPr>
          <w:b/>
          <w:szCs w:val="24"/>
        </w:rPr>
      </w:pPr>
      <w:r w:rsidRPr="009B0771">
        <w:rPr>
          <w:b/>
          <w:szCs w:val="24"/>
        </w:rPr>
        <w:t>Hallgatói munkadíj szerződés</w:t>
      </w:r>
    </w:p>
    <w:p w14:paraId="7C550575" w14:textId="77777777" w:rsidR="00E5295B" w:rsidRPr="009B0771" w:rsidRDefault="00E5295B" w:rsidP="00000CE9">
      <w:pPr>
        <w:pBdr>
          <w:top w:val="single" w:sz="4" w:space="1" w:color="auto"/>
          <w:left w:val="single" w:sz="4" w:space="1" w:color="auto"/>
          <w:bottom w:val="single" w:sz="4" w:space="1" w:color="auto"/>
          <w:right w:val="single" w:sz="4" w:space="1" w:color="auto"/>
        </w:pBdr>
        <w:jc w:val="center"/>
        <w:rPr>
          <w:szCs w:val="24"/>
        </w:rPr>
      </w:pPr>
    </w:p>
    <w:p w14:paraId="64BF48C5"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b/>
          <w:szCs w:val="24"/>
        </w:rPr>
        <w:t xml:space="preserve">1. </w:t>
      </w:r>
      <w:proofErr w:type="gramStart"/>
      <w:r w:rsidRPr="009B0771">
        <w:rPr>
          <w:szCs w:val="24"/>
        </w:rPr>
        <w:t xml:space="preserve">Amely egyrészről a </w:t>
      </w:r>
      <w:r w:rsidRPr="009B0771">
        <w:rPr>
          <w:b/>
          <w:szCs w:val="24"/>
        </w:rPr>
        <w:t xml:space="preserve">Kaposvári Egyetem </w:t>
      </w:r>
      <w:r w:rsidRPr="009B0771">
        <w:rPr>
          <w:szCs w:val="24"/>
        </w:rPr>
        <w:t>…………………………………………….(Kar)………………………………… ……………………………………………………………………………….………………………..(Szak,intézet,tanszék,egység)……………………………………………..……………………(telephely) – mint megbízó, másfelől……………………………………………...</w:t>
      </w:r>
      <w:proofErr w:type="gramEnd"/>
      <w:r w:rsidRPr="009B0771">
        <w:rPr>
          <w:szCs w:val="24"/>
        </w:rPr>
        <w:t xml:space="preserve">  …</w:t>
      </w:r>
      <w:proofErr w:type="gramStart"/>
      <w:r w:rsidRPr="009B0771">
        <w:rPr>
          <w:szCs w:val="24"/>
        </w:rPr>
        <w:t>………………………………………….……………………</w:t>
      </w:r>
      <w:proofErr w:type="gramEnd"/>
      <w:r w:rsidRPr="009B0771">
        <w:rPr>
          <w:szCs w:val="24"/>
        </w:rPr>
        <w:t>(név, leánykori név) – mint megbízott – között a mai napon és helyen az alábbi feltételekkel létrejött.</w:t>
      </w:r>
    </w:p>
    <w:p w14:paraId="1957A3BB"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
    <w:p w14:paraId="52310191"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b/>
          <w:szCs w:val="24"/>
        </w:rPr>
        <w:t>2.</w:t>
      </w:r>
      <w:r w:rsidRPr="009B0771">
        <w:rPr>
          <w:szCs w:val="24"/>
        </w:rPr>
        <w:t xml:space="preserve"> </w:t>
      </w:r>
      <w:proofErr w:type="gramStart"/>
      <w:r w:rsidRPr="009B0771">
        <w:rPr>
          <w:szCs w:val="24"/>
        </w:rPr>
        <w:t>A megbízó ezen hallgatói munkadíj szerződés keretében megbízza az alábbi feladatok elvégzésével:………………………………………… ……………………………………………………………………………………………………………………………………………………………………………………………………………….…………………………………………………………………………………………………………………………………………………………….…………………………………</w:t>
      </w:r>
      <w:proofErr w:type="gramEnd"/>
    </w:p>
    <w:p w14:paraId="3D160034"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
    <w:p w14:paraId="10128D48"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b/>
          <w:szCs w:val="24"/>
        </w:rPr>
        <w:t>3.</w:t>
      </w:r>
      <w:r w:rsidRPr="009B0771">
        <w:rPr>
          <w:szCs w:val="24"/>
        </w:rPr>
        <w:t xml:space="preserve"> A hallgatói munkadíj szerződés </w:t>
      </w:r>
      <w:proofErr w:type="gramStart"/>
      <w:r w:rsidRPr="009B0771">
        <w:rPr>
          <w:szCs w:val="24"/>
        </w:rPr>
        <w:t>jogviszony …</w:t>
      </w:r>
      <w:proofErr w:type="gramEnd"/>
      <w:r w:rsidRPr="009B0771">
        <w:rPr>
          <w:szCs w:val="24"/>
        </w:rPr>
        <w:t>…...év …………….hó….... napjától .……..év ……………hó ..….napjáig tart.</w:t>
      </w:r>
    </w:p>
    <w:p w14:paraId="32C2B416"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
    <w:p w14:paraId="72837AEB"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b/>
          <w:szCs w:val="24"/>
        </w:rPr>
        <w:t>4</w:t>
      </w:r>
      <w:r w:rsidRPr="009B0771">
        <w:rPr>
          <w:szCs w:val="24"/>
        </w:rPr>
        <w:t xml:space="preserve">. A megbízottat a hallgatói munkadíj szerződésben vállalt feladatok teljesítése, és leigazolása </w:t>
      </w:r>
      <w:proofErr w:type="gramStart"/>
      <w:r w:rsidRPr="009B0771">
        <w:rPr>
          <w:szCs w:val="24"/>
        </w:rPr>
        <w:t>után …</w:t>
      </w:r>
      <w:proofErr w:type="gramEnd"/>
      <w:r w:rsidRPr="009B0771">
        <w:rPr>
          <w:szCs w:val="24"/>
        </w:rPr>
        <w:t xml:space="preserve">………………….Ft azaz……………….………………..……..forint illeti meg. </w:t>
      </w:r>
    </w:p>
    <w:p w14:paraId="390F7BCA"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b/>
          <w:szCs w:val="24"/>
        </w:rPr>
      </w:pPr>
    </w:p>
    <w:p w14:paraId="220CB5F2"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szCs w:val="24"/>
        </w:rPr>
        <w:t xml:space="preserve">A hallgatói munkadíjból történő levonásra az Szja törvény, valamint a </w:t>
      </w:r>
      <w:proofErr w:type="spellStart"/>
      <w:r w:rsidRPr="009B0771">
        <w:rPr>
          <w:szCs w:val="24"/>
        </w:rPr>
        <w:t>Tbj</w:t>
      </w:r>
      <w:proofErr w:type="spellEnd"/>
      <w:r w:rsidRPr="009B0771">
        <w:rPr>
          <w:szCs w:val="24"/>
        </w:rPr>
        <w:t xml:space="preserve"> törvény az irányadó.</w:t>
      </w:r>
    </w:p>
    <w:p w14:paraId="5CACDC47"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szCs w:val="24"/>
        </w:rPr>
        <w:t>Bank neve, számlaszáma</w:t>
      </w:r>
      <w:proofErr w:type="gramStart"/>
      <w:r w:rsidRPr="009B0771">
        <w:rPr>
          <w:szCs w:val="24"/>
        </w:rPr>
        <w:t>:………………………………………………………………………………...</w:t>
      </w:r>
      <w:proofErr w:type="gramEnd"/>
    </w:p>
    <w:p w14:paraId="6E8B880D"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
    <w:p w14:paraId="79EF4904"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b/>
          <w:szCs w:val="24"/>
        </w:rPr>
        <w:t>5. A megbízott adatai</w:t>
      </w:r>
      <w:r w:rsidRPr="009B0771">
        <w:rPr>
          <w:szCs w:val="24"/>
        </w:rPr>
        <w:t xml:space="preserve">: </w:t>
      </w:r>
    </w:p>
    <w:p w14:paraId="6BD106AD"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roofErr w:type="gramStart"/>
      <w:r w:rsidRPr="009B0771">
        <w:rPr>
          <w:szCs w:val="24"/>
        </w:rPr>
        <w:t>adóazonosító</w:t>
      </w:r>
      <w:proofErr w:type="gramEnd"/>
      <w:r w:rsidRPr="009B0771">
        <w:rPr>
          <w:szCs w:val="24"/>
        </w:rPr>
        <w:t xml:space="preserve"> jele: ………………………….…………TAJ száma: ……...………………………………...</w:t>
      </w:r>
    </w:p>
    <w:p w14:paraId="4CFA0E29"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roofErr w:type="gramStart"/>
      <w:r w:rsidRPr="009B0771">
        <w:rPr>
          <w:szCs w:val="24"/>
        </w:rPr>
        <w:t>születési</w:t>
      </w:r>
      <w:proofErr w:type="gramEnd"/>
      <w:r w:rsidRPr="009B0771">
        <w:rPr>
          <w:szCs w:val="24"/>
        </w:rPr>
        <w:t xml:space="preserve"> hely, idő: …………………………………… anyja neve: ………..……………………………….</w:t>
      </w:r>
    </w:p>
    <w:p w14:paraId="2FFE29B7"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roofErr w:type="gramStart"/>
      <w:r w:rsidRPr="009B0771">
        <w:rPr>
          <w:szCs w:val="24"/>
        </w:rPr>
        <w:t>lakcíme</w:t>
      </w:r>
      <w:proofErr w:type="gramEnd"/>
      <w:r w:rsidRPr="009B0771">
        <w:rPr>
          <w:szCs w:val="24"/>
        </w:rPr>
        <w:t>: ………………………………………………………………………………….…………………..</w:t>
      </w:r>
    </w:p>
    <w:p w14:paraId="44931DC2"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szCs w:val="24"/>
        </w:rPr>
        <w:t>Felsőoktatási intézmény neve</w:t>
      </w:r>
      <w:proofErr w:type="gramStart"/>
      <w:r w:rsidRPr="009B0771">
        <w:rPr>
          <w:szCs w:val="24"/>
        </w:rPr>
        <w:t>: …</w:t>
      </w:r>
      <w:proofErr w:type="gramEnd"/>
      <w:r w:rsidRPr="009B0771">
        <w:rPr>
          <w:szCs w:val="24"/>
        </w:rPr>
        <w:t>………………………………………………………….……………….…</w:t>
      </w:r>
    </w:p>
    <w:p w14:paraId="5AE971DE"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szCs w:val="24"/>
        </w:rPr>
        <w:t>Magánnyugdíj-pénztár megnevezése</w:t>
      </w:r>
      <w:proofErr w:type="gramStart"/>
      <w:r w:rsidRPr="009B0771">
        <w:rPr>
          <w:szCs w:val="24"/>
        </w:rPr>
        <w:t>: …</w:t>
      </w:r>
      <w:proofErr w:type="gramEnd"/>
      <w:r w:rsidRPr="009B0771">
        <w:rPr>
          <w:szCs w:val="24"/>
        </w:rPr>
        <w:t>……………………………………………….……………………</w:t>
      </w:r>
    </w:p>
    <w:p w14:paraId="48C23C0C"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
    <w:p w14:paraId="5E866F80"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b/>
          <w:szCs w:val="24"/>
        </w:rPr>
        <w:t>6.</w:t>
      </w:r>
      <w:r w:rsidRPr="009B0771">
        <w:rPr>
          <w:szCs w:val="24"/>
        </w:rPr>
        <w:t xml:space="preserve"> A jelen szerződésben nem szabályozott kérdésekben a Ptk. vonatkozó rendelkezései az irányadóak.</w:t>
      </w:r>
    </w:p>
    <w:p w14:paraId="667064DA"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
    <w:p w14:paraId="00D9F9DB"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b/>
          <w:szCs w:val="24"/>
        </w:rPr>
        <w:lastRenderedPageBreak/>
        <w:t>7.</w:t>
      </w:r>
      <w:r w:rsidRPr="009B0771">
        <w:rPr>
          <w:szCs w:val="24"/>
        </w:rPr>
        <w:t xml:space="preserve"> A vitás kérdéseket a felek elsősorban tárgyalásos formában rendezik, megállapodás hiányában kikötik Kaposvár Város Bíróság kizárólagos illetékességét.</w:t>
      </w:r>
    </w:p>
    <w:p w14:paraId="4553074C"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
    <w:p w14:paraId="1D4BC60E"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b/>
          <w:szCs w:val="24"/>
        </w:rPr>
        <w:t>8.</w:t>
      </w:r>
      <w:r w:rsidRPr="009B0771">
        <w:rPr>
          <w:szCs w:val="24"/>
        </w:rPr>
        <w:t xml:space="preserve"> A hallgatói munkadíj szerződést a megbízó és a megbízott, mint akaratukkal mindenben egyezőt írták alá.</w:t>
      </w:r>
    </w:p>
    <w:p w14:paraId="7EF9C50C"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
    <w:p w14:paraId="4F0965E1"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i/>
          <w:szCs w:val="24"/>
        </w:rPr>
        <w:t>…</w:t>
      </w:r>
      <w:proofErr w:type="gramStart"/>
      <w:r w:rsidRPr="009B0771">
        <w:rPr>
          <w:i/>
          <w:szCs w:val="24"/>
        </w:rPr>
        <w:t>…………………….,</w:t>
      </w:r>
      <w:proofErr w:type="gramEnd"/>
      <w:r w:rsidRPr="009B0771">
        <w:rPr>
          <w:i/>
          <w:szCs w:val="24"/>
        </w:rPr>
        <w:t xml:space="preserve"> </w:t>
      </w:r>
      <w:r w:rsidRPr="009B0771">
        <w:rPr>
          <w:szCs w:val="24"/>
        </w:rPr>
        <w:t xml:space="preserve">...... </w:t>
      </w:r>
      <w:proofErr w:type="gramStart"/>
      <w:r w:rsidRPr="009B0771">
        <w:rPr>
          <w:szCs w:val="24"/>
        </w:rPr>
        <w:t>év</w:t>
      </w:r>
      <w:proofErr w:type="gramEnd"/>
      <w:r w:rsidRPr="009B0771">
        <w:rPr>
          <w:szCs w:val="24"/>
        </w:rPr>
        <w:t xml:space="preserve"> .................... </w:t>
      </w:r>
      <w:proofErr w:type="gramStart"/>
      <w:r w:rsidRPr="009B0771">
        <w:rPr>
          <w:szCs w:val="24"/>
        </w:rPr>
        <w:t>hó</w:t>
      </w:r>
      <w:proofErr w:type="gramEnd"/>
      <w:r w:rsidRPr="009B0771">
        <w:rPr>
          <w:szCs w:val="24"/>
        </w:rPr>
        <w:t xml:space="preserve"> ... </w:t>
      </w:r>
      <w:proofErr w:type="gramStart"/>
      <w:r w:rsidRPr="009B0771">
        <w:rPr>
          <w:szCs w:val="24"/>
        </w:rPr>
        <w:t>napján</w:t>
      </w:r>
      <w:proofErr w:type="gramEnd"/>
      <w:r w:rsidRPr="009B0771">
        <w:rPr>
          <w:szCs w:val="24"/>
        </w:rPr>
        <w:t>.</w:t>
      </w:r>
    </w:p>
    <w:p w14:paraId="369640C8"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
    <w:p w14:paraId="3D3FFC8B"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
    <w:p w14:paraId="5AC829B3"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szCs w:val="24"/>
        </w:rPr>
        <w:t>………………………………………………..</w:t>
      </w:r>
      <w:r w:rsidRPr="009B0771">
        <w:rPr>
          <w:szCs w:val="24"/>
        </w:rPr>
        <w:tab/>
      </w:r>
      <w:r w:rsidRPr="009B0771">
        <w:rPr>
          <w:szCs w:val="24"/>
        </w:rPr>
        <w:tab/>
      </w:r>
      <w:r w:rsidRPr="009B0771">
        <w:rPr>
          <w:szCs w:val="24"/>
        </w:rPr>
        <w:tab/>
      </w:r>
      <w:r w:rsidRPr="009B0771">
        <w:rPr>
          <w:szCs w:val="24"/>
        </w:rPr>
        <w:tab/>
        <w:t>……………………………………………………………..</w:t>
      </w:r>
    </w:p>
    <w:p w14:paraId="4BF4A3A0"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szCs w:val="24"/>
        </w:rPr>
        <w:t>Megbízó (kötelezettséget vállalta)</w:t>
      </w:r>
      <w:r w:rsidRPr="009B0771">
        <w:rPr>
          <w:szCs w:val="24"/>
        </w:rPr>
        <w:tab/>
      </w:r>
      <w:r w:rsidRPr="009B0771">
        <w:rPr>
          <w:szCs w:val="24"/>
        </w:rPr>
        <w:tab/>
      </w:r>
      <w:r w:rsidRPr="009B0771">
        <w:rPr>
          <w:szCs w:val="24"/>
        </w:rPr>
        <w:tab/>
      </w:r>
      <w:r w:rsidRPr="009B0771">
        <w:rPr>
          <w:szCs w:val="24"/>
        </w:rPr>
        <w:tab/>
        <w:t>PH.</w:t>
      </w:r>
      <w:r w:rsidRPr="009B0771">
        <w:rPr>
          <w:szCs w:val="24"/>
        </w:rPr>
        <w:tab/>
      </w:r>
      <w:r w:rsidRPr="009B0771">
        <w:rPr>
          <w:szCs w:val="24"/>
        </w:rPr>
        <w:tab/>
        <w:t xml:space="preserve">                      Megbízott</w:t>
      </w:r>
    </w:p>
    <w:p w14:paraId="033604AD"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
    <w:p w14:paraId="4A5E0244"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
    <w:p w14:paraId="1389C4FF"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szCs w:val="24"/>
        </w:rPr>
        <w:t>………………………………………………..</w:t>
      </w:r>
    </w:p>
    <w:p w14:paraId="27573066"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szCs w:val="24"/>
        </w:rPr>
        <w:t xml:space="preserve">     Kötelezettséget ellenjegyezte</w:t>
      </w:r>
    </w:p>
    <w:p w14:paraId="56E870A7"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
    <w:p w14:paraId="2E3687F7"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
    <w:p w14:paraId="7D0AEBA3"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szCs w:val="24"/>
        </w:rPr>
        <w:t>A munka elvégzését igazolja (aláírása)</w:t>
      </w:r>
      <w:proofErr w:type="gramStart"/>
      <w:r w:rsidRPr="009B0771">
        <w:rPr>
          <w:szCs w:val="24"/>
        </w:rPr>
        <w:t>:…………………………………………….</w:t>
      </w:r>
      <w:proofErr w:type="gramEnd"/>
    </w:p>
    <w:p w14:paraId="26FED569"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szCs w:val="24"/>
        </w:rPr>
        <w:t>Költséghely neve</w:t>
      </w:r>
      <w:proofErr w:type="gramStart"/>
      <w:r w:rsidRPr="009B0771">
        <w:rPr>
          <w:szCs w:val="24"/>
        </w:rPr>
        <w:t>: …</w:t>
      </w:r>
      <w:proofErr w:type="gramEnd"/>
      <w:r w:rsidRPr="009B0771">
        <w:rPr>
          <w:szCs w:val="24"/>
        </w:rPr>
        <w:t xml:space="preserve">…………………………………………..    </w:t>
      </w:r>
      <w:r w:rsidRPr="009B0771">
        <w:rPr>
          <w:szCs w:val="24"/>
        </w:rPr>
        <w:tab/>
        <w:t xml:space="preserve">   </w:t>
      </w:r>
    </w:p>
    <w:p w14:paraId="194DE71A"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szCs w:val="24"/>
        </w:rPr>
        <w:t xml:space="preserve">Költséghely </w:t>
      </w:r>
      <w:proofErr w:type="gramStart"/>
      <w:r w:rsidRPr="009B0771">
        <w:rPr>
          <w:szCs w:val="24"/>
        </w:rPr>
        <w:t>száma :</w:t>
      </w:r>
      <w:proofErr w:type="gramEnd"/>
      <w:r w:rsidRPr="009B0771">
        <w:rPr>
          <w:szCs w:val="24"/>
        </w:rPr>
        <w:t xml:space="preserve">…………………………………………….  </w:t>
      </w:r>
      <w:r w:rsidRPr="009B0771">
        <w:rPr>
          <w:szCs w:val="24"/>
        </w:rPr>
        <w:tab/>
        <w:t xml:space="preserve">  Témaszám:…………………………………………………….</w:t>
      </w:r>
    </w:p>
    <w:p w14:paraId="5CA78EA2"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
    <w:p w14:paraId="2317D3EA"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r w:rsidRPr="009B0771">
        <w:rPr>
          <w:szCs w:val="24"/>
        </w:rPr>
        <w:t>…</w:t>
      </w:r>
      <w:proofErr w:type="gramStart"/>
      <w:r w:rsidRPr="009B0771">
        <w:rPr>
          <w:szCs w:val="24"/>
        </w:rPr>
        <w:t>……………………..</w:t>
      </w:r>
      <w:proofErr w:type="gramEnd"/>
      <w:r w:rsidRPr="009B0771">
        <w:rPr>
          <w:szCs w:val="24"/>
        </w:rPr>
        <w:t xml:space="preserve"> .év ……………..hó…….nap</w:t>
      </w:r>
    </w:p>
    <w:p w14:paraId="64298389" w14:textId="77777777" w:rsidR="00E5295B" w:rsidRPr="009B0771" w:rsidRDefault="00E5295B" w:rsidP="00000CE9">
      <w:pPr>
        <w:pBdr>
          <w:top w:val="single" w:sz="4" w:space="1" w:color="auto"/>
          <w:left w:val="single" w:sz="4" w:space="1" w:color="auto"/>
          <w:bottom w:val="single" w:sz="4" w:space="1" w:color="auto"/>
          <w:right w:val="single" w:sz="4" w:space="1" w:color="auto"/>
        </w:pBdr>
        <w:jc w:val="both"/>
        <w:rPr>
          <w:szCs w:val="24"/>
        </w:rPr>
      </w:pPr>
    </w:p>
    <w:p w14:paraId="27A7FC35" w14:textId="77777777" w:rsidR="00E5295B" w:rsidRPr="009B0771" w:rsidRDefault="00E5295B" w:rsidP="00000CE9">
      <w:pPr>
        <w:pBdr>
          <w:top w:val="single" w:sz="4" w:space="1" w:color="auto"/>
          <w:left w:val="single" w:sz="4" w:space="1" w:color="auto"/>
          <w:bottom w:val="single" w:sz="4" w:space="1" w:color="auto"/>
          <w:right w:val="single" w:sz="4" w:space="1" w:color="auto"/>
        </w:pBdr>
        <w:tabs>
          <w:tab w:val="left" w:pos="3780"/>
        </w:tabs>
        <w:jc w:val="both"/>
        <w:rPr>
          <w:szCs w:val="24"/>
        </w:rPr>
      </w:pPr>
      <w:r w:rsidRPr="009B0771">
        <w:rPr>
          <w:i/>
          <w:szCs w:val="24"/>
          <w:u w:val="single"/>
        </w:rPr>
        <w:t>A hallgatói munkadíj szerződés mellékletét képezi</w:t>
      </w:r>
      <w:proofErr w:type="gramStart"/>
      <w:r w:rsidRPr="009B0771">
        <w:rPr>
          <w:szCs w:val="24"/>
        </w:rPr>
        <w:t xml:space="preserve">:  </w:t>
      </w:r>
      <w:r w:rsidRPr="009B0771">
        <w:rPr>
          <w:szCs w:val="24"/>
        </w:rPr>
        <w:tab/>
        <w:t>Hallgatói</w:t>
      </w:r>
      <w:proofErr w:type="gramEnd"/>
      <w:r w:rsidRPr="009B0771">
        <w:rPr>
          <w:szCs w:val="24"/>
        </w:rPr>
        <w:t xml:space="preserve"> jogviszony igazolás</w:t>
      </w:r>
    </w:p>
    <w:p w14:paraId="72834422" w14:textId="77777777" w:rsidR="00E5295B" w:rsidRPr="009B0771" w:rsidRDefault="00E5295B" w:rsidP="00000CE9">
      <w:pPr>
        <w:pBdr>
          <w:top w:val="single" w:sz="4" w:space="1" w:color="auto"/>
          <w:left w:val="single" w:sz="4" w:space="1" w:color="auto"/>
          <w:bottom w:val="single" w:sz="4" w:space="1" w:color="auto"/>
          <w:right w:val="single" w:sz="4" w:space="1" w:color="auto"/>
        </w:pBdr>
        <w:tabs>
          <w:tab w:val="left" w:pos="3780"/>
        </w:tabs>
        <w:jc w:val="both"/>
        <w:rPr>
          <w:szCs w:val="24"/>
        </w:rPr>
      </w:pPr>
      <w:r w:rsidRPr="009B0771">
        <w:rPr>
          <w:szCs w:val="24"/>
        </w:rPr>
        <w:tab/>
        <w:t>Nyilatkozat az adóról, illetve adóelőleg levonásáról</w:t>
      </w:r>
      <w:r w:rsidRPr="009B0771">
        <w:rPr>
          <w:szCs w:val="24"/>
        </w:rPr>
        <w:tab/>
      </w:r>
    </w:p>
    <w:p w14:paraId="30D9C61C" w14:textId="77777777" w:rsidR="00E5295B" w:rsidRPr="00277C93" w:rsidRDefault="00E5295B" w:rsidP="00000CE9">
      <w:pPr>
        <w:pBdr>
          <w:top w:val="single" w:sz="4" w:space="1" w:color="auto"/>
          <w:left w:val="single" w:sz="4" w:space="1" w:color="auto"/>
          <w:bottom w:val="single" w:sz="4" w:space="1" w:color="auto"/>
          <w:right w:val="single" w:sz="4" w:space="1" w:color="auto"/>
        </w:pBdr>
        <w:tabs>
          <w:tab w:val="left" w:pos="3780"/>
        </w:tabs>
        <w:jc w:val="both"/>
        <w:rPr>
          <w:color w:val="000000"/>
          <w:szCs w:val="24"/>
        </w:rPr>
      </w:pPr>
      <w:r w:rsidRPr="009B0771">
        <w:rPr>
          <w:szCs w:val="24"/>
        </w:rPr>
        <w:tab/>
        <w:t>Magánnyugdíjpénztár belépési nyilatkozat másolata</w:t>
      </w:r>
    </w:p>
    <w:p w14:paraId="2D920075" w14:textId="47930066" w:rsidR="002F2A61" w:rsidRDefault="00E5295B" w:rsidP="00155FDF">
      <w:pPr>
        <w:pBdr>
          <w:top w:val="single" w:sz="4" w:space="1" w:color="auto"/>
          <w:left w:val="single" w:sz="4" w:space="1" w:color="auto"/>
          <w:bottom w:val="single" w:sz="4" w:space="1" w:color="auto"/>
          <w:right w:val="single" w:sz="4" w:space="1" w:color="auto"/>
        </w:pBdr>
        <w:jc w:val="both"/>
        <w:rPr>
          <w:color w:val="000000"/>
          <w:szCs w:val="24"/>
        </w:rPr>
      </w:pPr>
      <w:r w:rsidRPr="00277C93">
        <w:rPr>
          <w:color w:val="000000"/>
          <w:szCs w:val="24"/>
        </w:rPr>
        <w:tab/>
      </w:r>
      <w:r w:rsidRPr="00277C93">
        <w:rPr>
          <w:color w:val="000000"/>
          <w:szCs w:val="24"/>
        </w:rPr>
        <w:tab/>
      </w:r>
      <w:r w:rsidRPr="00277C93">
        <w:rPr>
          <w:color w:val="000000"/>
          <w:szCs w:val="24"/>
        </w:rPr>
        <w:tab/>
      </w:r>
      <w:r w:rsidRPr="00277C93">
        <w:rPr>
          <w:color w:val="000000"/>
          <w:szCs w:val="24"/>
        </w:rPr>
        <w:tab/>
      </w:r>
    </w:p>
    <w:p w14:paraId="41AB0F46" w14:textId="77777777" w:rsidR="002F2A61" w:rsidRPr="002F2A61" w:rsidRDefault="002F2A61" w:rsidP="002F2A61">
      <w:pPr>
        <w:rPr>
          <w:szCs w:val="24"/>
        </w:rPr>
      </w:pPr>
    </w:p>
    <w:p w14:paraId="6D832E21" w14:textId="5A75D07D" w:rsidR="002F2A61" w:rsidRDefault="002F2A61" w:rsidP="002F2A61">
      <w:pPr>
        <w:rPr>
          <w:szCs w:val="24"/>
        </w:rPr>
      </w:pPr>
    </w:p>
    <w:p w14:paraId="74CC2000" w14:textId="682607A8" w:rsidR="002F2A61" w:rsidRDefault="002F2A61">
      <w:pPr>
        <w:rPr>
          <w:szCs w:val="24"/>
        </w:rPr>
      </w:pPr>
      <w:r>
        <w:rPr>
          <w:szCs w:val="24"/>
        </w:rPr>
        <w:br w:type="page"/>
      </w:r>
    </w:p>
    <w:p w14:paraId="1600941F" w14:textId="31183D00" w:rsidR="00E5295B" w:rsidRPr="002F2A61" w:rsidRDefault="002F2A61" w:rsidP="002F2A61">
      <w:pPr>
        <w:tabs>
          <w:tab w:val="left" w:pos="2865"/>
        </w:tabs>
        <w:rPr>
          <w:b/>
          <w:szCs w:val="24"/>
        </w:rPr>
      </w:pPr>
      <w:r w:rsidRPr="002F2A61">
        <w:rPr>
          <w:b/>
          <w:szCs w:val="24"/>
        </w:rPr>
        <w:lastRenderedPageBreak/>
        <w:t>5. számú mellék</w:t>
      </w:r>
      <w:r w:rsidR="005D3512">
        <w:rPr>
          <w:b/>
          <w:szCs w:val="24"/>
        </w:rPr>
        <w:t>let</w:t>
      </w:r>
      <w:r w:rsidR="005D3512">
        <w:rPr>
          <w:rStyle w:val="Lbjegyzet-hivatkozs"/>
          <w:szCs w:val="24"/>
        </w:rPr>
        <w:footnoteReference w:id="260"/>
      </w:r>
    </w:p>
    <w:p w14:paraId="074FD2FC" w14:textId="77777777" w:rsidR="002F2A61" w:rsidRDefault="002F2A61" w:rsidP="002F2A61">
      <w:pPr>
        <w:tabs>
          <w:tab w:val="left" w:pos="2865"/>
        </w:tabs>
        <w:rPr>
          <w:szCs w:val="24"/>
        </w:rPr>
      </w:pPr>
    </w:p>
    <w:p w14:paraId="5549C343" w14:textId="77777777" w:rsidR="002F2A61" w:rsidRPr="00FF33BE" w:rsidRDefault="002F2A61" w:rsidP="002F2A61">
      <w:pPr>
        <w:contextualSpacing/>
        <w:jc w:val="center"/>
        <w:rPr>
          <w:rFonts w:ascii="Garamond" w:hAnsi="Garamon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aramond" w:hAnsi="Garamon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Nemzeti Felsőoktatási</w:t>
      </w:r>
      <w:r w:rsidRPr="00FF33BE">
        <w:rPr>
          <w:rFonts w:ascii="Garamond" w:hAnsi="Garamon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Ösztöndíj pályázat</w:t>
      </w:r>
    </w:p>
    <w:p w14:paraId="09D4C9B8" w14:textId="77777777" w:rsidR="002F2A61" w:rsidRPr="00FF33BE" w:rsidRDefault="002F2A61" w:rsidP="002F2A61">
      <w:pPr>
        <w:contextualSpacing/>
        <w:jc w:val="center"/>
        <w:rPr>
          <w:rFonts w:ascii="Garamond" w:hAnsi="Garamon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FF33BE">
        <w:rPr>
          <w:rFonts w:ascii="Garamond" w:hAnsi="Garamon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benyújtásának</w:t>
      </w:r>
      <w:proofErr w:type="gramEnd"/>
      <w:r w:rsidRPr="00FF33BE">
        <w:rPr>
          <w:rFonts w:ascii="Garamond" w:hAnsi="Garamon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és elbírálásának rendje</w:t>
      </w:r>
    </w:p>
    <w:p w14:paraId="434B4C4B" w14:textId="77777777" w:rsidR="002F2A61" w:rsidRDefault="002F2A61" w:rsidP="002F2A61">
      <w:pPr>
        <w:jc w:val="center"/>
        <w:rPr>
          <w:rFonts w:ascii="Garamond" w:hAnsi="Garamond"/>
          <w:sz w:val="28"/>
          <w:szCs w:val="28"/>
        </w:rPr>
      </w:pPr>
    </w:p>
    <w:p w14:paraId="3ABAB8C8" w14:textId="77777777" w:rsidR="002F2A61" w:rsidRDefault="002F2A61" w:rsidP="002F2A61">
      <w:pPr>
        <w:jc w:val="both"/>
        <w:rPr>
          <w:rFonts w:ascii="Garamond" w:hAnsi="Garamond"/>
          <w:sz w:val="28"/>
          <w:szCs w:val="28"/>
        </w:rPr>
      </w:pPr>
      <w:r>
        <w:rPr>
          <w:rFonts w:ascii="Garamond" w:hAnsi="Garamond"/>
          <w:sz w:val="28"/>
          <w:szCs w:val="28"/>
        </w:rPr>
        <w:t xml:space="preserve">A pályázati kiírásban meghatározott hallgatói körből az a hallgató pályázathat, akinek tanulmányi eredménye (korrigált kreditindex) legalább 4,51 tanulmányi átlagot ért el. </w:t>
      </w:r>
    </w:p>
    <w:p w14:paraId="284F9AD6" w14:textId="77777777" w:rsidR="002F2A61" w:rsidRPr="00971E25" w:rsidRDefault="002F2A61" w:rsidP="002F2A61">
      <w:pPr>
        <w:jc w:val="both"/>
        <w:rPr>
          <w:rFonts w:ascii="Garamond" w:hAnsi="Garamond"/>
          <w:b/>
          <w:sz w:val="28"/>
          <w:szCs w:val="28"/>
        </w:rPr>
      </w:pPr>
      <w:r w:rsidRPr="00971E25">
        <w:rPr>
          <w:rFonts w:ascii="Garamond" w:hAnsi="Garamond"/>
          <w:b/>
          <w:sz w:val="28"/>
          <w:szCs w:val="28"/>
        </w:rPr>
        <w:t xml:space="preserve">Tanulmányi eredményért adható pontok (utolsó két félév átlaga): </w:t>
      </w:r>
      <w:proofErr w:type="spellStart"/>
      <w:r w:rsidRPr="00971E25">
        <w:rPr>
          <w:rFonts w:ascii="Garamond" w:hAnsi="Garamond"/>
          <w:b/>
          <w:sz w:val="28"/>
          <w:szCs w:val="28"/>
        </w:rPr>
        <w:t>max</w:t>
      </w:r>
      <w:proofErr w:type="spellEnd"/>
      <w:r w:rsidRPr="00971E25">
        <w:rPr>
          <w:rFonts w:ascii="Garamond" w:hAnsi="Garamond"/>
          <w:b/>
          <w:sz w:val="28"/>
          <w:szCs w:val="28"/>
        </w:rPr>
        <w:t>. 80 pont</w:t>
      </w:r>
    </w:p>
    <w:p w14:paraId="10F3D6D7" w14:textId="77777777" w:rsidR="002F2A61" w:rsidRDefault="002F2A61" w:rsidP="002F2A61">
      <w:pPr>
        <w:contextualSpacing/>
        <w:jc w:val="both"/>
        <w:rPr>
          <w:rFonts w:ascii="Garamond" w:hAnsi="Garamond"/>
          <w:sz w:val="28"/>
          <w:szCs w:val="28"/>
        </w:rPr>
      </w:pPr>
      <w:r>
        <w:rPr>
          <w:rFonts w:ascii="Garamond" w:hAnsi="Garamond"/>
          <w:sz w:val="28"/>
          <w:szCs w:val="28"/>
        </w:rPr>
        <w:t>4,91 – 5,00</w:t>
      </w:r>
      <w:r>
        <w:rPr>
          <w:rFonts w:ascii="Garamond" w:hAnsi="Garamond"/>
          <w:sz w:val="28"/>
          <w:szCs w:val="28"/>
        </w:rPr>
        <w:tab/>
      </w:r>
      <w:r w:rsidRPr="00971E25">
        <w:rPr>
          <w:rFonts w:ascii="Garamond" w:hAnsi="Garamond"/>
          <w:sz w:val="28"/>
          <w:szCs w:val="28"/>
        </w:rPr>
        <w:t>80 pont</w:t>
      </w:r>
    </w:p>
    <w:p w14:paraId="7585BA70" w14:textId="77777777" w:rsidR="002F2A61" w:rsidRDefault="002F2A61" w:rsidP="002F2A61">
      <w:pPr>
        <w:contextualSpacing/>
        <w:jc w:val="both"/>
        <w:rPr>
          <w:rFonts w:ascii="Garamond" w:hAnsi="Garamond"/>
          <w:sz w:val="28"/>
          <w:szCs w:val="28"/>
        </w:rPr>
      </w:pPr>
      <w:r>
        <w:rPr>
          <w:rFonts w:ascii="Garamond" w:hAnsi="Garamond"/>
          <w:sz w:val="28"/>
          <w:szCs w:val="28"/>
        </w:rPr>
        <w:t xml:space="preserve">4,90 – 4,81 </w:t>
      </w:r>
      <w:r>
        <w:rPr>
          <w:rFonts w:ascii="Garamond" w:hAnsi="Garamond"/>
          <w:sz w:val="28"/>
          <w:szCs w:val="28"/>
        </w:rPr>
        <w:tab/>
        <w:t xml:space="preserve">77 </w:t>
      </w:r>
    </w:p>
    <w:p w14:paraId="264E4DB4" w14:textId="77777777" w:rsidR="002F2A61" w:rsidRDefault="002F2A61" w:rsidP="002F2A61">
      <w:pPr>
        <w:contextualSpacing/>
        <w:jc w:val="both"/>
        <w:rPr>
          <w:rFonts w:ascii="Garamond" w:hAnsi="Garamond"/>
          <w:sz w:val="28"/>
          <w:szCs w:val="28"/>
        </w:rPr>
      </w:pPr>
      <w:r>
        <w:rPr>
          <w:rFonts w:ascii="Garamond" w:hAnsi="Garamond"/>
          <w:sz w:val="28"/>
          <w:szCs w:val="28"/>
        </w:rPr>
        <w:t>4,80 – 4,71</w:t>
      </w:r>
      <w:r>
        <w:rPr>
          <w:rFonts w:ascii="Garamond" w:hAnsi="Garamond"/>
          <w:sz w:val="28"/>
          <w:szCs w:val="28"/>
        </w:rPr>
        <w:tab/>
        <w:t>74</w:t>
      </w:r>
    </w:p>
    <w:p w14:paraId="2507C557" w14:textId="77777777" w:rsidR="002F2A61" w:rsidRDefault="002F2A61" w:rsidP="002F2A61">
      <w:pPr>
        <w:contextualSpacing/>
        <w:jc w:val="both"/>
        <w:rPr>
          <w:rFonts w:ascii="Garamond" w:hAnsi="Garamond"/>
          <w:sz w:val="28"/>
          <w:szCs w:val="28"/>
        </w:rPr>
      </w:pPr>
      <w:r>
        <w:rPr>
          <w:rFonts w:ascii="Garamond" w:hAnsi="Garamond"/>
          <w:sz w:val="28"/>
          <w:szCs w:val="28"/>
        </w:rPr>
        <w:t>4,70 – 4,61</w:t>
      </w:r>
      <w:r>
        <w:rPr>
          <w:rFonts w:ascii="Garamond" w:hAnsi="Garamond"/>
          <w:sz w:val="28"/>
          <w:szCs w:val="28"/>
        </w:rPr>
        <w:tab/>
        <w:t>71</w:t>
      </w:r>
    </w:p>
    <w:p w14:paraId="362A5101" w14:textId="77777777" w:rsidR="002F2A61" w:rsidRDefault="002F2A61" w:rsidP="002F2A61">
      <w:pPr>
        <w:contextualSpacing/>
        <w:jc w:val="both"/>
        <w:rPr>
          <w:rFonts w:ascii="Garamond" w:hAnsi="Garamond"/>
          <w:sz w:val="28"/>
          <w:szCs w:val="28"/>
        </w:rPr>
      </w:pPr>
      <w:r>
        <w:rPr>
          <w:rFonts w:ascii="Garamond" w:hAnsi="Garamond"/>
          <w:sz w:val="28"/>
          <w:szCs w:val="28"/>
        </w:rPr>
        <w:t>4,60 – 4,51</w:t>
      </w:r>
      <w:r>
        <w:rPr>
          <w:rFonts w:ascii="Garamond" w:hAnsi="Garamond"/>
          <w:sz w:val="28"/>
          <w:szCs w:val="28"/>
        </w:rPr>
        <w:tab/>
        <w:t>68</w:t>
      </w:r>
    </w:p>
    <w:p w14:paraId="10726843" w14:textId="77777777" w:rsidR="002F2A61" w:rsidRDefault="002F2A61" w:rsidP="002F2A61">
      <w:pPr>
        <w:contextualSpacing/>
        <w:jc w:val="both"/>
        <w:rPr>
          <w:rFonts w:ascii="Garamond" w:hAnsi="Garamond"/>
          <w:sz w:val="28"/>
          <w:szCs w:val="28"/>
        </w:rPr>
      </w:pPr>
    </w:p>
    <w:p w14:paraId="10167E1A" w14:textId="77777777" w:rsidR="002F2A61" w:rsidRDefault="002F2A61" w:rsidP="002F2A61">
      <w:pPr>
        <w:contextualSpacing/>
        <w:jc w:val="both"/>
        <w:rPr>
          <w:rFonts w:ascii="Garamond" w:hAnsi="Garamond"/>
          <w:sz w:val="28"/>
          <w:szCs w:val="28"/>
        </w:rPr>
      </w:pPr>
      <w:r>
        <w:rPr>
          <w:rFonts w:ascii="Garamond" w:hAnsi="Garamond"/>
          <w:sz w:val="28"/>
          <w:szCs w:val="28"/>
        </w:rPr>
        <w:t>A fentiek egyszakos hallgatóra vonatkoznak, két- vagy többszakos hallgatónál a fenti pontszámok 1,05-tel szorzódnak.</w:t>
      </w:r>
    </w:p>
    <w:p w14:paraId="49F061EB" w14:textId="77777777" w:rsidR="002F2A61" w:rsidRDefault="002F2A61" w:rsidP="002F2A61">
      <w:pPr>
        <w:contextualSpacing/>
        <w:jc w:val="both"/>
        <w:rPr>
          <w:rFonts w:ascii="Garamond" w:hAnsi="Garamond"/>
          <w:sz w:val="28"/>
          <w:szCs w:val="28"/>
        </w:rPr>
      </w:pPr>
    </w:p>
    <w:p w14:paraId="25E9503C" w14:textId="77777777" w:rsidR="002F2A61" w:rsidRPr="00971E25" w:rsidRDefault="002F2A61" w:rsidP="002F2A61">
      <w:pPr>
        <w:contextualSpacing/>
        <w:jc w:val="both"/>
        <w:rPr>
          <w:rFonts w:ascii="Garamond" w:hAnsi="Garamond"/>
          <w:b/>
          <w:sz w:val="28"/>
          <w:szCs w:val="28"/>
        </w:rPr>
      </w:pPr>
      <w:r w:rsidRPr="00971E25">
        <w:rPr>
          <w:rFonts w:ascii="Garamond" w:hAnsi="Garamond"/>
          <w:b/>
          <w:sz w:val="28"/>
          <w:szCs w:val="28"/>
        </w:rPr>
        <w:t xml:space="preserve">Nyelvvizsgáért adható pontok: </w:t>
      </w:r>
      <w:proofErr w:type="spellStart"/>
      <w:r w:rsidRPr="00971E25">
        <w:rPr>
          <w:rFonts w:ascii="Garamond" w:hAnsi="Garamond"/>
          <w:b/>
          <w:sz w:val="28"/>
          <w:szCs w:val="28"/>
        </w:rPr>
        <w:t>max</w:t>
      </w:r>
      <w:proofErr w:type="spellEnd"/>
      <w:r w:rsidRPr="00971E25">
        <w:rPr>
          <w:rFonts w:ascii="Garamond" w:hAnsi="Garamond"/>
          <w:b/>
          <w:sz w:val="28"/>
          <w:szCs w:val="28"/>
        </w:rPr>
        <w:t>. 10 pont</w:t>
      </w:r>
    </w:p>
    <w:p w14:paraId="02B7DBCD" w14:textId="77777777" w:rsidR="002F2A61" w:rsidRDefault="002F2A61" w:rsidP="002F2A61">
      <w:pPr>
        <w:contextualSpacing/>
        <w:jc w:val="both"/>
        <w:rPr>
          <w:rFonts w:ascii="Garamond" w:hAnsi="Garamond"/>
          <w:sz w:val="28"/>
          <w:szCs w:val="28"/>
        </w:rPr>
      </w:pPr>
    </w:p>
    <w:tbl>
      <w:tblPr>
        <w:tblStyle w:val="Rcsostblzat"/>
        <w:tblW w:w="0" w:type="auto"/>
        <w:tblLook w:val="04A0" w:firstRow="1" w:lastRow="0" w:firstColumn="1" w:lastColumn="0" w:noHBand="0" w:noVBand="1"/>
      </w:tblPr>
      <w:tblGrid>
        <w:gridCol w:w="3020"/>
        <w:gridCol w:w="3020"/>
        <w:gridCol w:w="3020"/>
      </w:tblGrid>
      <w:tr w:rsidR="002F2A61" w14:paraId="50B88BC4" w14:textId="77777777" w:rsidTr="00A22529">
        <w:tc>
          <w:tcPr>
            <w:tcW w:w="3020" w:type="dxa"/>
          </w:tcPr>
          <w:p w14:paraId="6277FE52" w14:textId="77777777" w:rsidR="002F2A61" w:rsidRPr="00971E25" w:rsidRDefault="002F2A61" w:rsidP="00A22529">
            <w:pPr>
              <w:contextualSpacing/>
              <w:jc w:val="center"/>
              <w:rPr>
                <w:rFonts w:ascii="Garamond" w:hAnsi="Garamond"/>
                <w:i/>
                <w:sz w:val="28"/>
                <w:szCs w:val="28"/>
              </w:rPr>
            </w:pPr>
            <w:r w:rsidRPr="00971E25">
              <w:rPr>
                <w:rFonts w:ascii="Garamond" w:hAnsi="Garamond"/>
                <w:i/>
                <w:sz w:val="28"/>
                <w:szCs w:val="28"/>
              </w:rPr>
              <w:t>szint</w:t>
            </w:r>
          </w:p>
        </w:tc>
        <w:tc>
          <w:tcPr>
            <w:tcW w:w="3021" w:type="dxa"/>
          </w:tcPr>
          <w:p w14:paraId="30646822" w14:textId="77777777" w:rsidR="002F2A61" w:rsidRPr="00971E25" w:rsidRDefault="002F2A61" w:rsidP="00A22529">
            <w:pPr>
              <w:contextualSpacing/>
              <w:jc w:val="center"/>
              <w:rPr>
                <w:rFonts w:ascii="Garamond" w:hAnsi="Garamond"/>
                <w:i/>
                <w:sz w:val="28"/>
                <w:szCs w:val="28"/>
              </w:rPr>
            </w:pPr>
            <w:r w:rsidRPr="00971E25">
              <w:rPr>
                <w:rFonts w:ascii="Garamond" w:hAnsi="Garamond"/>
                <w:i/>
                <w:sz w:val="28"/>
                <w:szCs w:val="28"/>
              </w:rPr>
              <w:t>A vagy B</w:t>
            </w:r>
          </w:p>
        </w:tc>
        <w:tc>
          <w:tcPr>
            <w:tcW w:w="3021" w:type="dxa"/>
          </w:tcPr>
          <w:p w14:paraId="16FBB0C1" w14:textId="77777777" w:rsidR="002F2A61" w:rsidRPr="00971E25" w:rsidRDefault="002F2A61" w:rsidP="00A22529">
            <w:pPr>
              <w:contextualSpacing/>
              <w:jc w:val="center"/>
              <w:rPr>
                <w:rFonts w:ascii="Garamond" w:hAnsi="Garamond"/>
                <w:i/>
                <w:sz w:val="28"/>
                <w:szCs w:val="28"/>
              </w:rPr>
            </w:pPr>
            <w:r w:rsidRPr="00971E25">
              <w:rPr>
                <w:rFonts w:ascii="Garamond" w:hAnsi="Garamond"/>
                <w:i/>
                <w:sz w:val="28"/>
                <w:szCs w:val="28"/>
              </w:rPr>
              <w:t>C</w:t>
            </w:r>
          </w:p>
        </w:tc>
      </w:tr>
      <w:tr w:rsidR="002F2A61" w14:paraId="5D1C6228" w14:textId="77777777" w:rsidTr="00A22529">
        <w:tc>
          <w:tcPr>
            <w:tcW w:w="3020" w:type="dxa"/>
          </w:tcPr>
          <w:p w14:paraId="52D6CC1F" w14:textId="77777777" w:rsidR="002F2A61" w:rsidRDefault="002F2A61" w:rsidP="00A22529">
            <w:pPr>
              <w:contextualSpacing/>
              <w:jc w:val="center"/>
              <w:rPr>
                <w:rFonts w:ascii="Garamond" w:hAnsi="Garamond"/>
                <w:sz w:val="28"/>
                <w:szCs w:val="28"/>
              </w:rPr>
            </w:pPr>
            <w:r>
              <w:rPr>
                <w:rFonts w:ascii="Garamond" w:hAnsi="Garamond"/>
                <w:sz w:val="28"/>
                <w:szCs w:val="28"/>
              </w:rPr>
              <w:t>alap</w:t>
            </w:r>
          </w:p>
        </w:tc>
        <w:tc>
          <w:tcPr>
            <w:tcW w:w="3021" w:type="dxa"/>
          </w:tcPr>
          <w:p w14:paraId="1561AD03" w14:textId="77777777" w:rsidR="002F2A61" w:rsidRDefault="002F2A61" w:rsidP="00A22529">
            <w:pPr>
              <w:contextualSpacing/>
              <w:jc w:val="center"/>
              <w:rPr>
                <w:rFonts w:ascii="Garamond" w:hAnsi="Garamond"/>
                <w:sz w:val="28"/>
                <w:szCs w:val="28"/>
              </w:rPr>
            </w:pPr>
            <w:r>
              <w:rPr>
                <w:rFonts w:ascii="Garamond" w:hAnsi="Garamond"/>
                <w:sz w:val="28"/>
                <w:szCs w:val="28"/>
              </w:rPr>
              <w:t>2</w:t>
            </w:r>
          </w:p>
        </w:tc>
        <w:tc>
          <w:tcPr>
            <w:tcW w:w="3021" w:type="dxa"/>
          </w:tcPr>
          <w:p w14:paraId="5F370735" w14:textId="77777777" w:rsidR="002F2A61" w:rsidRDefault="002F2A61" w:rsidP="00A22529">
            <w:pPr>
              <w:contextualSpacing/>
              <w:jc w:val="center"/>
              <w:rPr>
                <w:rFonts w:ascii="Garamond" w:hAnsi="Garamond"/>
                <w:sz w:val="28"/>
                <w:szCs w:val="28"/>
              </w:rPr>
            </w:pPr>
            <w:r>
              <w:rPr>
                <w:rFonts w:ascii="Garamond" w:hAnsi="Garamond"/>
                <w:sz w:val="28"/>
                <w:szCs w:val="28"/>
              </w:rPr>
              <w:t>4</w:t>
            </w:r>
          </w:p>
        </w:tc>
      </w:tr>
      <w:tr w:rsidR="002F2A61" w14:paraId="4541B2C6" w14:textId="77777777" w:rsidTr="00A22529">
        <w:tc>
          <w:tcPr>
            <w:tcW w:w="3020" w:type="dxa"/>
          </w:tcPr>
          <w:p w14:paraId="24EE7392" w14:textId="77777777" w:rsidR="002F2A61" w:rsidRDefault="002F2A61" w:rsidP="00A22529">
            <w:pPr>
              <w:contextualSpacing/>
              <w:jc w:val="center"/>
              <w:rPr>
                <w:rFonts w:ascii="Garamond" w:hAnsi="Garamond"/>
                <w:sz w:val="28"/>
                <w:szCs w:val="28"/>
              </w:rPr>
            </w:pPr>
            <w:r>
              <w:rPr>
                <w:rFonts w:ascii="Garamond" w:hAnsi="Garamond"/>
                <w:sz w:val="28"/>
                <w:szCs w:val="28"/>
              </w:rPr>
              <w:t>közép</w:t>
            </w:r>
          </w:p>
        </w:tc>
        <w:tc>
          <w:tcPr>
            <w:tcW w:w="3021" w:type="dxa"/>
          </w:tcPr>
          <w:p w14:paraId="6AD4761D" w14:textId="77777777" w:rsidR="002F2A61" w:rsidRDefault="002F2A61" w:rsidP="00A22529">
            <w:pPr>
              <w:contextualSpacing/>
              <w:jc w:val="center"/>
              <w:rPr>
                <w:rFonts w:ascii="Garamond" w:hAnsi="Garamond"/>
                <w:sz w:val="28"/>
                <w:szCs w:val="28"/>
              </w:rPr>
            </w:pPr>
            <w:r>
              <w:rPr>
                <w:rFonts w:ascii="Garamond" w:hAnsi="Garamond"/>
                <w:sz w:val="28"/>
                <w:szCs w:val="28"/>
              </w:rPr>
              <w:t>3</w:t>
            </w:r>
          </w:p>
        </w:tc>
        <w:tc>
          <w:tcPr>
            <w:tcW w:w="3021" w:type="dxa"/>
          </w:tcPr>
          <w:p w14:paraId="73C41AB6" w14:textId="77777777" w:rsidR="002F2A61" w:rsidRDefault="002F2A61" w:rsidP="00A22529">
            <w:pPr>
              <w:contextualSpacing/>
              <w:jc w:val="center"/>
              <w:rPr>
                <w:rFonts w:ascii="Garamond" w:hAnsi="Garamond"/>
                <w:sz w:val="28"/>
                <w:szCs w:val="28"/>
              </w:rPr>
            </w:pPr>
            <w:r>
              <w:rPr>
                <w:rFonts w:ascii="Garamond" w:hAnsi="Garamond"/>
                <w:sz w:val="28"/>
                <w:szCs w:val="28"/>
              </w:rPr>
              <w:t>6</w:t>
            </w:r>
          </w:p>
        </w:tc>
      </w:tr>
      <w:tr w:rsidR="002F2A61" w14:paraId="1832D69E" w14:textId="77777777" w:rsidTr="00A22529">
        <w:tc>
          <w:tcPr>
            <w:tcW w:w="3020" w:type="dxa"/>
          </w:tcPr>
          <w:p w14:paraId="04743D1C" w14:textId="77777777" w:rsidR="002F2A61" w:rsidRDefault="002F2A61" w:rsidP="00A22529">
            <w:pPr>
              <w:contextualSpacing/>
              <w:jc w:val="center"/>
              <w:rPr>
                <w:rFonts w:ascii="Garamond" w:hAnsi="Garamond"/>
                <w:sz w:val="28"/>
                <w:szCs w:val="28"/>
              </w:rPr>
            </w:pPr>
            <w:r>
              <w:rPr>
                <w:rFonts w:ascii="Garamond" w:hAnsi="Garamond"/>
                <w:sz w:val="28"/>
                <w:szCs w:val="28"/>
              </w:rPr>
              <w:t>felső</w:t>
            </w:r>
          </w:p>
        </w:tc>
        <w:tc>
          <w:tcPr>
            <w:tcW w:w="3021" w:type="dxa"/>
          </w:tcPr>
          <w:p w14:paraId="7A591337" w14:textId="77777777" w:rsidR="002F2A61" w:rsidRDefault="002F2A61" w:rsidP="00A22529">
            <w:pPr>
              <w:contextualSpacing/>
              <w:jc w:val="center"/>
              <w:rPr>
                <w:rFonts w:ascii="Garamond" w:hAnsi="Garamond"/>
                <w:sz w:val="28"/>
                <w:szCs w:val="28"/>
              </w:rPr>
            </w:pPr>
            <w:r>
              <w:rPr>
                <w:rFonts w:ascii="Garamond" w:hAnsi="Garamond"/>
                <w:sz w:val="28"/>
                <w:szCs w:val="28"/>
              </w:rPr>
              <w:t>5</w:t>
            </w:r>
          </w:p>
        </w:tc>
        <w:tc>
          <w:tcPr>
            <w:tcW w:w="3021" w:type="dxa"/>
          </w:tcPr>
          <w:p w14:paraId="46432016" w14:textId="77777777" w:rsidR="002F2A61" w:rsidRDefault="002F2A61" w:rsidP="00A22529">
            <w:pPr>
              <w:contextualSpacing/>
              <w:jc w:val="center"/>
              <w:rPr>
                <w:rFonts w:ascii="Garamond" w:hAnsi="Garamond"/>
                <w:sz w:val="28"/>
                <w:szCs w:val="28"/>
              </w:rPr>
            </w:pPr>
            <w:r>
              <w:rPr>
                <w:rFonts w:ascii="Garamond" w:hAnsi="Garamond"/>
                <w:sz w:val="28"/>
                <w:szCs w:val="28"/>
              </w:rPr>
              <w:t>10</w:t>
            </w:r>
          </w:p>
        </w:tc>
      </w:tr>
    </w:tbl>
    <w:p w14:paraId="71603114" w14:textId="77777777" w:rsidR="002F2A61" w:rsidRDefault="002F2A61" w:rsidP="002F2A61">
      <w:pPr>
        <w:pBdr>
          <w:bottom w:val="single" w:sz="4" w:space="1" w:color="auto"/>
        </w:pBdr>
        <w:contextualSpacing/>
        <w:jc w:val="both"/>
        <w:rPr>
          <w:rFonts w:ascii="Garamond" w:hAnsi="Garamond"/>
          <w:sz w:val="28"/>
          <w:szCs w:val="28"/>
        </w:rPr>
      </w:pPr>
    </w:p>
    <w:p w14:paraId="1247C9A0" w14:textId="77777777" w:rsidR="002F2A61" w:rsidRDefault="002F2A61" w:rsidP="002F2A61">
      <w:pPr>
        <w:contextualSpacing/>
        <w:jc w:val="both"/>
        <w:rPr>
          <w:rFonts w:ascii="Garamond" w:hAnsi="Garamond"/>
          <w:sz w:val="28"/>
          <w:szCs w:val="28"/>
        </w:rPr>
      </w:pPr>
    </w:p>
    <w:p w14:paraId="670EAE41" w14:textId="77777777" w:rsidR="002F2A61" w:rsidRPr="00FF33BE" w:rsidRDefault="002F2A61" w:rsidP="002F2A61">
      <w:pPr>
        <w:contextualSpacing/>
        <w:jc w:val="both"/>
        <w:rPr>
          <w:rFonts w:ascii="Garamond" w:hAnsi="Garamond"/>
          <w:b/>
          <w:sz w:val="28"/>
          <w:szCs w:val="28"/>
        </w:rPr>
      </w:pPr>
      <w:r w:rsidRPr="00FF33BE">
        <w:rPr>
          <w:rFonts w:ascii="Garamond" w:hAnsi="Garamond"/>
          <w:b/>
          <w:sz w:val="28"/>
          <w:szCs w:val="28"/>
        </w:rPr>
        <w:t xml:space="preserve">Szakmai tevékenységért: </w:t>
      </w:r>
      <w:proofErr w:type="spellStart"/>
      <w:r w:rsidRPr="00FF33BE">
        <w:rPr>
          <w:rFonts w:ascii="Garamond" w:hAnsi="Garamond"/>
          <w:b/>
          <w:sz w:val="28"/>
          <w:szCs w:val="28"/>
        </w:rPr>
        <w:t>max</w:t>
      </w:r>
      <w:proofErr w:type="spellEnd"/>
      <w:r w:rsidRPr="00FF33BE">
        <w:rPr>
          <w:rFonts w:ascii="Garamond" w:hAnsi="Garamond"/>
          <w:b/>
          <w:sz w:val="28"/>
          <w:szCs w:val="28"/>
        </w:rPr>
        <w:t>. 10 pont</w:t>
      </w:r>
    </w:p>
    <w:p w14:paraId="393FD71E" w14:textId="77777777" w:rsidR="002F2A61" w:rsidRDefault="002F2A61" w:rsidP="002F2A61">
      <w:pPr>
        <w:contextualSpacing/>
        <w:jc w:val="both"/>
        <w:rPr>
          <w:rFonts w:ascii="Garamond" w:hAnsi="Garamond"/>
          <w:sz w:val="28"/>
          <w:szCs w:val="28"/>
        </w:rPr>
      </w:pPr>
    </w:p>
    <w:p w14:paraId="612C7C21" w14:textId="77777777" w:rsidR="002F2A61" w:rsidRDefault="002F2A61" w:rsidP="002F2A61">
      <w:pPr>
        <w:contextualSpacing/>
        <w:jc w:val="both"/>
        <w:rPr>
          <w:rFonts w:ascii="Garamond" w:hAnsi="Garamond"/>
          <w:sz w:val="28"/>
          <w:szCs w:val="28"/>
        </w:rPr>
      </w:pPr>
      <w:r>
        <w:rPr>
          <w:rFonts w:ascii="Garamond" w:hAnsi="Garamond"/>
          <w:sz w:val="28"/>
          <w:szCs w:val="28"/>
        </w:rPr>
        <w:t>OTDK I-II-III helyezésért</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5 pont</w:t>
      </w:r>
    </w:p>
    <w:p w14:paraId="02A2DCDA" w14:textId="77777777" w:rsidR="002F2A61" w:rsidRDefault="002F2A61" w:rsidP="002F2A61">
      <w:pPr>
        <w:contextualSpacing/>
        <w:jc w:val="both"/>
        <w:rPr>
          <w:rFonts w:ascii="Garamond" w:hAnsi="Garamond"/>
          <w:sz w:val="28"/>
          <w:szCs w:val="28"/>
        </w:rPr>
      </w:pPr>
      <w:r>
        <w:rPr>
          <w:rFonts w:ascii="Garamond" w:hAnsi="Garamond"/>
          <w:sz w:val="28"/>
          <w:szCs w:val="28"/>
        </w:rPr>
        <w:t>OTDK különdíj</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3 pont</w:t>
      </w:r>
    </w:p>
    <w:p w14:paraId="3CFF4906" w14:textId="77777777" w:rsidR="002F2A61" w:rsidRDefault="002F2A61" w:rsidP="002F2A61">
      <w:pPr>
        <w:contextualSpacing/>
        <w:jc w:val="both"/>
        <w:rPr>
          <w:rFonts w:ascii="Garamond" w:hAnsi="Garamond"/>
          <w:sz w:val="28"/>
          <w:szCs w:val="28"/>
        </w:rPr>
      </w:pPr>
      <w:proofErr w:type="spellStart"/>
      <w:r>
        <w:rPr>
          <w:rFonts w:ascii="Garamond" w:hAnsi="Garamond"/>
          <w:sz w:val="28"/>
          <w:szCs w:val="28"/>
        </w:rPr>
        <w:t>OTDK-án</w:t>
      </w:r>
      <w:proofErr w:type="spellEnd"/>
      <w:r>
        <w:rPr>
          <w:rFonts w:ascii="Garamond" w:hAnsi="Garamond"/>
          <w:sz w:val="28"/>
          <w:szCs w:val="28"/>
        </w:rPr>
        <w:t xml:space="preserve"> való részvétel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2 pont</w:t>
      </w:r>
    </w:p>
    <w:p w14:paraId="28A13D01" w14:textId="77777777" w:rsidR="002F2A61" w:rsidRDefault="002F2A61" w:rsidP="002F2A61">
      <w:pPr>
        <w:contextualSpacing/>
        <w:jc w:val="both"/>
        <w:rPr>
          <w:rFonts w:ascii="Garamond" w:hAnsi="Garamond"/>
          <w:sz w:val="28"/>
          <w:szCs w:val="28"/>
        </w:rPr>
      </w:pPr>
      <w:r>
        <w:rPr>
          <w:rFonts w:ascii="Garamond" w:hAnsi="Garamond"/>
          <w:sz w:val="28"/>
          <w:szCs w:val="28"/>
        </w:rPr>
        <w:t>(helyezés nélkül)</w:t>
      </w:r>
    </w:p>
    <w:p w14:paraId="4CAE2754" w14:textId="77777777" w:rsidR="002F2A61" w:rsidRDefault="002F2A61" w:rsidP="002F2A61">
      <w:pPr>
        <w:contextualSpacing/>
        <w:jc w:val="both"/>
        <w:rPr>
          <w:rFonts w:ascii="Garamond" w:hAnsi="Garamond"/>
          <w:sz w:val="28"/>
          <w:szCs w:val="28"/>
        </w:rPr>
      </w:pPr>
      <w:r>
        <w:rPr>
          <w:rFonts w:ascii="Garamond" w:hAnsi="Garamond"/>
          <w:sz w:val="28"/>
          <w:szCs w:val="28"/>
        </w:rPr>
        <w:t>Kari TDK I-II-III helyezésért</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3 pont</w:t>
      </w:r>
    </w:p>
    <w:p w14:paraId="5027A4CC" w14:textId="77777777" w:rsidR="002F2A61" w:rsidRDefault="002F2A61" w:rsidP="002F2A61">
      <w:pPr>
        <w:contextualSpacing/>
        <w:jc w:val="both"/>
        <w:rPr>
          <w:rFonts w:ascii="Garamond" w:hAnsi="Garamond"/>
          <w:sz w:val="28"/>
          <w:szCs w:val="28"/>
        </w:rPr>
      </w:pPr>
      <w:r>
        <w:rPr>
          <w:rFonts w:ascii="Garamond" w:hAnsi="Garamond"/>
          <w:sz w:val="28"/>
          <w:szCs w:val="28"/>
        </w:rPr>
        <w:t xml:space="preserve">Kari </w:t>
      </w:r>
      <w:proofErr w:type="spellStart"/>
      <w:r>
        <w:rPr>
          <w:rFonts w:ascii="Garamond" w:hAnsi="Garamond"/>
          <w:sz w:val="28"/>
          <w:szCs w:val="28"/>
        </w:rPr>
        <w:t>TDK-án</w:t>
      </w:r>
      <w:proofErr w:type="spellEnd"/>
      <w:r>
        <w:rPr>
          <w:rFonts w:ascii="Garamond" w:hAnsi="Garamond"/>
          <w:sz w:val="28"/>
          <w:szCs w:val="28"/>
        </w:rPr>
        <w:t xml:space="preserve"> való részvételért</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1 pont</w:t>
      </w:r>
    </w:p>
    <w:p w14:paraId="1BE9F370" w14:textId="77777777" w:rsidR="002F2A61" w:rsidRDefault="002F2A61" w:rsidP="002F2A61">
      <w:pPr>
        <w:contextualSpacing/>
        <w:jc w:val="both"/>
        <w:rPr>
          <w:rFonts w:ascii="Garamond" w:hAnsi="Garamond"/>
          <w:sz w:val="28"/>
          <w:szCs w:val="28"/>
        </w:rPr>
      </w:pPr>
      <w:r>
        <w:rPr>
          <w:rFonts w:ascii="Garamond" w:hAnsi="Garamond"/>
          <w:sz w:val="28"/>
          <w:szCs w:val="28"/>
        </w:rPr>
        <w:t>Kaposvári Gazdaverseny I-II-III. helyezésért</w:t>
      </w:r>
      <w:r>
        <w:rPr>
          <w:rFonts w:ascii="Garamond" w:hAnsi="Garamond"/>
          <w:sz w:val="28"/>
          <w:szCs w:val="28"/>
        </w:rPr>
        <w:tab/>
      </w:r>
      <w:r>
        <w:rPr>
          <w:rFonts w:ascii="Garamond" w:hAnsi="Garamond"/>
          <w:sz w:val="28"/>
          <w:szCs w:val="28"/>
        </w:rPr>
        <w:tab/>
        <w:t>2 pont</w:t>
      </w:r>
    </w:p>
    <w:p w14:paraId="792CD48B" w14:textId="77777777" w:rsidR="002F2A61" w:rsidRDefault="002F2A61" w:rsidP="002F2A61">
      <w:pPr>
        <w:contextualSpacing/>
        <w:jc w:val="both"/>
        <w:rPr>
          <w:rFonts w:ascii="Garamond" w:hAnsi="Garamond"/>
          <w:sz w:val="28"/>
          <w:szCs w:val="28"/>
        </w:rPr>
      </w:pPr>
      <w:r>
        <w:rPr>
          <w:rFonts w:ascii="Garamond" w:hAnsi="Garamond"/>
          <w:sz w:val="28"/>
          <w:szCs w:val="28"/>
        </w:rPr>
        <w:t>Kaposvári Gazdaverseny való részvétel</w:t>
      </w:r>
      <w:r>
        <w:rPr>
          <w:rFonts w:ascii="Garamond" w:hAnsi="Garamond"/>
          <w:sz w:val="28"/>
          <w:szCs w:val="28"/>
        </w:rPr>
        <w:tab/>
      </w:r>
      <w:r>
        <w:rPr>
          <w:rFonts w:ascii="Garamond" w:hAnsi="Garamond"/>
          <w:sz w:val="28"/>
          <w:szCs w:val="28"/>
        </w:rPr>
        <w:tab/>
      </w:r>
      <w:r>
        <w:rPr>
          <w:rFonts w:ascii="Garamond" w:hAnsi="Garamond"/>
          <w:sz w:val="28"/>
          <w:szCs w:val="28"/>
        </w:rPr>
        <w:tab/>
        <w:t>1 pont</w:t>
      </w:r>
      <w:r>
        <w:rPr>
          <w:rFonts w:ascii="Garamond" w:hAnsi="Garamond"/>
          <w:sz w:val="28"/>
          <w:szCs w:val="28"/>
        </w:rPr>
        <w:tab/>
      </w:r>
      <w:r>
        <w:rPr>
          <w:rFonts w:ascii="Garamond" w:hAnsi="Garamond"/>
          <w:sz w:val="28"/>
          <w:szCs w:val="28"/>
        </w:rPr>
        <w:tab/>
      </w:r>
    </w:p>
    <w:p w14:paraId="47E2D5ED" w14:textId="77777777" w:rsidR="002F2A61" w:rsidRDefault="002F2A61" w:rsidP="002F2A61">
      <w:pPr>
        <w:contextualSpacing/>
        <w:jc w:val="both"/>
        <w:rPr>
          <w:rFonts w:ascii="Garamond" w:hAnsi="Garamond"/>
          <w:sz w:val="28"/>
          <w:szCs w:val="28"/>
        </w:rPr>
      </w:pPr>
      <w:r>
        <w:rPr>
          <w:rFonts w:ascii="Garamond" w:hAnsi="Garamond"/>
          <w:sz w:val="28"/>
          <w:szCs w:val="28"/>
        </w:rPr>
        <w:t>(helyezés nélkül)</w:t>
      </w:r>
    </w:p>
    <w:p w14:paraId="6435C1A2" w14:textId="77777777" w:rsidR="002F2A61" w:rsidRDefault="002F2A61" w:rsidP="002F2A61">
      <w:pPr>
        <w:contextualSpacing/>
        <w:jc w:val="both"/>
        <w:rPr>
          <w:rFonts w:ascii="Garamond" w:hAnsi="Garamond"/>
          <w:sz w:val="28"/>
          <w:szCs w:val="28"/>
        </w:rPr>
      </w:pPr>
      <w:r>
        <w:rPr>
          <w:rFonts w:ascii="Garamond" w:hAnsi="Garamond"/>
          <w:sz w:val="28"/>
          <w:szCs w:val="28"/>
        </w:rPr>
        <w:t>Egyéb országos szakmai versenyen, pályázaton</w:t>
      </w:r>
    </w:p>
    <w:p w14:paraId="7D524A33" w14:textId="77777777" w:rsidR="002F2A61" w:rsidRDefault="002F2A61" w:rsidP="002F2A61">
      <w:pPr>
        <w:contextualSpacing/>
        <w:jc w:val="both"/>
        <w:rPr>
          <w:rFonts w:ascii="Garamond" w:hAnsi="Garamond"/>
          <w:sz w:val="28"/>
          <w:szCs w:val="28"/>
        </w:rPr>
      </w:pPr>
      <w:r>
        <w:rPr>
          <w:rFonts w:ascii="Garamond" w:hAnsi="Garamond"/>
          <w:sz w:val="28"/>
          <w:szCs w:val="28"/>
        </w:rPr>
        <w:t xml:space="preserve"> </w:t>
      </w:r>
      <w:proofErr w:type="gramStart"/>
      <w:r>
        <w:rPr>
          <w:rFonts w:ascii="Garamond" w:hAnsi="Garamond"/>
          <w:sz w:val="28"/>
          <w:szCs w:val="28"/>
        </w:rPr>
        <w:t>elért</w:t>
      </w:r>
      <w:proofErr w:type="gramEnd"/>
      <w:r>
        <w:rPr>
          <w:rFonts w:ascii="Garamond" w:hAnsi="Garamond"/>
          <w:sz w:val="28"/>
          <w:szCs w:val="28"/>
        </w:rPr>
        <w:t xml:space="preserve"> helyezésért</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2 pont</w:t>
      </w:r>
    </w:p>
    <w:p w14:paraId="58F58B60" w14:textId="77777777" w:rsidR="002F2A61" w:rsidRDefault="002F2A61" w:rsidP="002F2A61">
      <w:pPr>
        <w:contextualSpacing/>
        <w:jc w:val="both"/>
        <w:rPr>
          <w:rFonts w:ascii="Garamond" w:hAnsi="Garamond"/>
          <w:sz w:val="28"/>
          <w:szCs w:val="28"/>
        </w:rPr>
      </w:pPr>
      <w:r>
        <w:rPr>
          <w:rFonts w:ascii="Garamond" w:hAnsi="Garamond"/>
          <w:sz w:val="28"/>
          <w:szCs w:val="28"/>
        </w:rPr>
        <w:t xml:space="preserve">Egyéb országos szakmai versenyen, pályázaton </w:t>
      </w:r>
    </w:p>
    <w:p w14:paraId="5EF0BDA9" w14:textId="77777777" w:rsidR="002F2A61" w:rsidRDefault="002F2A61" w:rsidP="002F2A61">
      <w:pPr>
        <w:contextualSpacing/>
        <w:jc w:val="both"/>
        <w:rPr>
          <w:rFonts w:ascii="Garamond" w:hAnsi="Garamond"/>
          <w:sz w:val="28"/>
          <w:szCs w:val="28"/>
        </w:rPr>
      </w:pPr>
      <w:proofErr w:type="gramStart"/>
      <w:r>
        <w:rPr>
          <w:rFonts w:ascii="Garamond" w:hAnsi="Garamond"/>
          <w:sz w:val="28"/>
          <w:szCs w:val="28"/>
        </w:rPr>
        <w:t>való</w:t>
      </w:r>
      <w:proofErr w:type="gramEnd"/>
      <w:r>
        <w:rPr>
          <w:rFonts w:ascii="Garamond" w:hAnsi="Garamond"/>
          <w:sz w:val="28"/>
          <w:szCs w:val="28"/>
        </w:rPr>
        <w:t xml:space="preserve"> részvételért (helyezés nélkül)</w:t>
      </w:r>
      <w:r>
        <w:rPr>
          <w:rFonts w:ascii="Garamond" w:hAnsi="Garamond"/>
          <w:sz w:val="28"/>
          <w:szCs w:val="28"/>
        </w:rPr>
        <w:tab/>
      </w:r>
      <w:r>
        <w:rPr>
          <w:rFonts w:ascii="Garamond" w:hAnsi="Garamond"/>
          <w:sz w:val="28"/>
          <w:szCs w:val="28"/>
        </w:rPr>
        <w:tab/>
      </w:r>
      <w:r>
        <w:rPr>
          <w:rFonts w:ascii="Garamond" w:hAnsi="Garamond"/>
          <w:sz w:val="28"/>
          <w:szCs w:val="28"/>
        </w:rPr>
        <w:tab/>
        <w:t>1 pont</w:t>
      </w:r>
    </w:p>
    <w:p w14:paraId="54A8E9CA" w14:textId="77777777" w:rsidR="002F2A61" w:rsidRDefault="002F2A61" w:rsidP="002F2A61">
      <w:pPr>
        <w:contextualSpacing/>
        <w:jc w:val="both"/>
        <w:rPr>
          <w:rFonts w:ascii="Garamond" w:hAnsi="Garamond"/>
          <w:sz w:val="28"/>
          <w:szCs w:val="28"/>
        </w:rPr>
      </w:pPr>
      <w:r>
        <w:rPr>
          <w:rFonts w:ascii="Garamond" w:hAnsi="Garamond"/>
          <w:sz w:val="28"/>
          <w:szCs w:val="28"/>
        </w:rPr>
        <w:t xml:space="preserve">Magyar nyelvű publikáció tudományos </w:t>
      </w:r>
    </w:p>
    <w:p w14:paraId="6F1DCBB6" w14:textId="77777777" w:rsidR="002F2A61" w:rsidRDefault="002F2A61" w:rsidP="002F2A61">
      <w:pPr>
        <w:contextualSpacing/>
        <w:jc w:val="both"/>
        <w:rPr>
          <w:rFonts w:ascii="Garamond" w:hAnsi="Garamond"/>
          <w:sz w:val="28"/>
          <w:szCs w:val="28"/>
        </w:rPr>
      </w:pPr>
      <w:proofErr w:type="gramStart"/>
      <w:r>
        <w:rPr>
          <w:rFonts w:ascii="Garamond" w:hAnsi="Garamond"/>
          <w:sz w:val="28"/>
          <w:szCs w:val="28"/>
        </w:rPr>
        <w:lastRenderedPageBreak/>
        <w:t>folyóiratban</w:t>
      </w:r>
      <w:proofErr w:type="gramEnd"/>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2 pont</w:t>
      </w:r>
    </w:p>
    <w:p w14:paraId="651D0372" w14:textId="77777777" w:rsidR="002F2A61" w:rsidRDefault="002F2A61" w:rsidP="002F2A61">
      <w:pPr>
        <w:contextualSpacing/>
        <w:jc w:val="both"/>
        <w:rPr>
          <w:rFonts w:ascii="Garamond" w:hAnsi="Garamond"/>
          <w:sz w:val="28"/>
          <w:szCs w:val="28"/>
        </w:rPr>
      </w:pPr>
      <w:r>
        <w:rPr>
          <w:rFonts w:ascii="Garamond" w:hAnsi="Garamond"/>
          <w:sz w:val="28"/>
          <w:szCs w:val="28"/>
        </w:rPr>
        <w:t>Angol nyelvű publikáció tudományos folyóiratban</w:t>
      </w:r>
      <w:r>
        <w:rPr>
          <w:rFonts w:ascii="Garamond" w:hAnsi="Garamond"/>
          <w:sz w:val="28"/>
          <w:szCs w:val="28"/>
        </w:rPr>
        <w:tab/>
        <w:t>3 pont</w:t>
      </w:r>
    </w:p>
    <w:p w14:paraId="251A0FD9" w14:textId="77777777" w:rsidR="002F2A61" w:rsidRDefault="002F2A61" w:rsidP="002F2A61">
      <w:pPr>
        <w:contextualSpacing/>
        <w:jc w:val="both"/>
        <w:rPr>
          <w:rFonts w:ascii="Garamond" w:hAnsi="Garamond"/>
          <w:sz w:val="28"/>
          <w:szCs w:val="28"/>
        </w:rPr>
      </w:pPr>
      <w:r>
        <w:rPr>
          <w:rFonts w:ascii="Garamond" w:hAnsi="Garamond"/>
          <w:sz w:val="28"/>
          <w:szCs w:val="28"/>
        </w:rPr>
        <w:t>Színházi fesztiválon való részvétel</w:t>
      </w:r>
      <w:r>
        <w:rPr>
          <w:rFonts w:ascii="Garamond" w:hAnsi="Garamond"/>
          <w:sz w:val="28"/>
          <w:szCs w:val="28"/>
        </w:rPr>
        <w:tab/>
      </w:r>
      <w:r>
        <w:rPr>
          <w:rFonts w:ascii="Garamond" w:hAnsi="Garamond"/>
          <w:sz w:val="28"/>
          <w:szCs w:val="28"/>
        </w:rPr>
        <w:tab/>
      </w:r>
      <w:r>
        <w:rPr>
          <w:rFonts w:ascii="Garamond" w:hAnsi="Garamond"/>
          <w:sz w:val="28"/>
          <w:szCs w:val="28"/>
        </w:rPr>
        <w:tab/>
        <w:t>2 pont</w:t>
      </w:r>
    </w:p>
    <w:p w14:paraId="73DEACBB" w14:textId="77777777" w:rsidR="002F2A61" w:rsidRDefault="002F2A61" w:rsidP="002F2A61">
      <w:pPr>
        <w:contextualSpacing/>
        <w:jc w:val="both"/>
        <w:rPr>
          <w:rFonts w:ascii="Garamond" w:hAnsi="Garamond"/>
          <w:sz w:val="28"/>
          <w:szCs w:val="28"/>
        </w:rPr>
      </w:pPr>
      <w:r>
        <w:rPr>
          <w:rFonts w:ascii="Garamond" w:hAnsi="Garamond"/>
          <w:sz w:val="28"/>
          <w:szCs w:val="28"/>
        </w:rPr>
        <w:t>POSZT</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2 pont</w:t>
      </w:r>
    </w:p>
    <w:p w14:paraId="409564EA" w14:textId="77777777" w:rsidR="002F2A61" w:rsidRDefault="002F2A61" w:rsidP="002F2A61">
      <w:pPr>
        <w:contextualSpacing/>
        <w:jc w:val="both"/>
        <w:rPr>
          <w:rFonts w:ascii="Garamond" w:hAnsi="Garamond"/>
          <w:sz w:val="28"/>
          <w:szCs w:val="28"/>
        </w:rPr>
      </w:pPr>
      <w:r>
        <w:rPr>
          <w:rFonts w:ascii="Garamond" w:hAnsi="Garamond"/>
          <w:sz w:val="28"/>
          <w:szCs w:val="28"/>
        </w:rPr>
        <w:t>Kiállítás nemzetközi</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3 pont</w:t>
      </w:r>
    </w:p>
    <w:p w14:paraId="3E4D3CE6" w14:textId="77777777" w:rsidR="002F2A61" w:rsidRDefault="002F2A61" w:rsidP="002F2A61">
      <w:pPr>
        <w:contextualSpacing/>
        <w:jc w:val="both"/>
        <w:rPr>
          <w:rFonts w:ascii="Garamond" w:hAnsi="Garamond"/>
          <w:sz w:val="28"/>
          <w:szCs w:val="28"/>
        </w:rPr>
      </w:pPr>
      <w:r>
        <w:rPr>
          <w:rFonts w:ascii="Garamond" w:hAnsi="Garamond"/>
          <w:sz w:val="28"/>
          <w:szCs w:val="28"/>
        </w:rPr>
        <w:t>Kiállítás hazai</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2 pont</w:t>
      </w:r>
    </w:p>
    <w:p w14:paraId="34261FDE" w14:textId="77777777" w:rsidR="002F2A61" w:rsidRDefault="002F2A61" w:rsidP="002F2A61">
      <w:pPr>
        <w:contextualSpacing/>
        <w:jc w:val="both"/>
        <w:rPr>
          <w:rFonts w:ascii="Garamond" w:hAnsi="Garamond"/>
          <w:sz w:val="28"/>
          <w:szCs w:val="28"/>
        </w:rPr>
      </w:pPr>
    </w:p>
    <w:p w14:paraId="35A15919" w14:textId="77777777" w:rsidR="002F2A61" w:rsidRDefault="002F2A61" w:rsidP="002F2A61">
      <w:pPr>
        <w:contextualSpacing/>
        <w:jc w:val="both"/>
        <w:rPr>
          <w:rFonts w:ascii="Garamond" w:hAnsi="Garamond"/>
          <w:sz w:val="28"/>
          <w:szCs w:val="28"/>
        </w:rPr>
      </w:pPr>
    </w:p>
    <w:p w14:paraId="09E3D892" w14:textId="77777777" w:rsidR="002F2A61" w:rsidRDefault="002F2A61" w:rsidP="002F2A61">
      <w:pPr>
        <w:contextualSpacing/>
        <w:jc w:val="both"/>
        <w:rPr>
          <w:rFonts w:ascii="Garamond" w:hAnsi="Garamond"/>
          <w:sz w:val="28"/>
          <w:szCs w:val="28"/>
        </w:rPr>
      </w:pPr>
    </w:p>
    <w:p w14:paraId="04F80D45" w14:textId="77777777" w:rsidR="002F2A61" w:rsidRDefault="002F2A61" w:rsidP="002F2A61">
      <w:pPr>
        <w:contextualSpacing/>
        <w:jc w:val="both"/>
        <w:rPr>
          <w:rFonts w:ascii="Garamond" w:hAnsi="Garamond"/>
          <w:b/>
          <w:sz w:val="28"/>
          <w:szCs w:val="28"/>
        </w:rPr>
      </w:pPr>
      <w:r w:rsidRPr="00FF33BE">
        <w:rPr>
          <w:rFonts w:ascii="Garamond" w:hAnsi="Garamond"/>
          <w:b/>
          <w:sz w:val="28"/>
          <w:szCs w:val="28"/>
        </w:rPr>
        <w:t>Közéleti, sport és egyéb (pl. szakkollégium, önkéntes) tevékenységért</w:t>
      </w:r>
      <w:r>
        <w:rPr>
          <w:rFonts w:ascii="Garamond" w:hAnsi="Garamond"/>
          <w:b/>
          <w:sz w:val="28"/>
          <w:szCs w:val="28"/>
        </w:rPr>
        <w:t xml:space="preserve">: </w:t>
      </w:r>
      <w:proofErr w:type="spellStart"/>
      <w:r>
        <w:rPr>
          <w:rFonts w:ascii="Garamond" w:hAnsi="Garamond"/>
          <w:b/>
          <w:sz w:val="28"/>
          <w:szCs w:val="28"/>
        </w:rPr>
        <w:t>max</w:t>
      </w:r>
      <w:proofErr w:type="spellEnd"/>
      <w:r>
        <w:rPr>
          <w:rFonts w:ascii="Garamond" w:hAnsi="Garamond"/>
          <w:b/>
          <w:sz w:val="28"/>
          <w:szCs w:val="28"/>
        </w:rPr>
        <w:t xml:space="preserve">. </w:t>
      </w:r>
      <w:proofErr w:type="spellStart"/>
      <w:proofErr w:type="gramStart"/>
      <w:r>
        <w:rPr>
          <w:rFonts w:ascii="Garamond" w:hAnsi="Garamond"/>
          <w:b/>
          <w:sz w:val="28"/>
          <w:szCs w:val="28"/>
        </w:rPr>
        <w:t>össz</w:t>
      </w:r>
      <w:proofErr w:type="spellEnd"/>
      <w:proofErr w:type="gramEnd"/>
      <w:r>
        <w:rPr>
          <w:rFonts w:ascii="Garamond" w:hAnsi="Garamond"/>
          <w:b/>
          <w:sz w:val="28"/>
          <w:szCs w:val="28"/>
        </w:rPr>
        <w:t>.</w:t>
      </w:r>
      <w:r w:rsidRPr="00FF33BE">
        <w:rPr>
          <w:rFonts w:ascii="Garamond" w:hAnsi="Garamond"/>
          <w:b/>
          <w:sz w:val="28"/>
          <w:szCs w:val="28"/>
        </w:rPr>
        <w:t xml:space="preserve"> a hallgatói összteljesítmény 10%-ának megfelelő pont</w:t>
      </w:r>
    </w:p>
    <w:p w14:paraId="3B21B455" w14:textId="77777777" w:rsidR="002F2A61" w:rsidRPr="00FF33BE" w:rsidRDefault="002F2A61" w:rsidP="002F2A61">
      <w:pPr>
        <w:contextualSpacing/>
        <w:jc w:val="both"/>
        <w:rPr>
          <w:rFonts w:ascii="Garamond" w:hAnsi="Garamond"/>
          <w:b/>
          <w:sz w:val="28"/>
          <w:szCs w:val="28"/>
        </w:rPr>
      </w:pPr>
    </w:p>
    <w:p w14:paraId="170FF76D" w14:textId="77777777" w:rsidR="002F2A61" w:rsidRDefault="002F2A61" w:rsidP="002F2A61">
      <w:pPr>
        <w:contextualSpacing/>
        <w:jc w:val="both"/>
        <w:rPr>
          <w:rFonts w:ascii="Garamond" w:hAnsi="Garamond"/>
          <w:sz w:val="28"/>
          <w:szCs w:val="28"/>
        </w:rPr>
      </w:pPr>
    </w:p>
    <w:p w14:paraId="5A93BC34" w14:textId="77777777" w:rsidR="002F2A61" w:rsidRDefault="002F2A61" w:rsidP="002F2A61">
      <w:pPr>
        <w:contextualSpacing/>
        <w:jc w:val="both"/>
        <w:rPr>
          <w:rFonts w:ascii="Garamond" w:hAnsi="Garamond"/>
          <w:sz w:val="28"/>
          <w:szCs w:val="28"/>
        </w:rPr>
      </w:pPr>
      <w:r>
        <w:rPr>
          <w:rFonts w:ascii="Garamond" w:hAnsi="Garamond"/>
          <w:sz w:val="28"/>
          <w:szCs w:val="28"/>
        </w:rPr>
        <w:t>HÖK vagy KB tagságért</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3 pont</w:t>
      </w:r>
    </w:p>
    <w:p w14:paraId="70A80C27" w14:textId="77777777" w:rsidR="002F2A61" w:rsidRDefault="002F2A61" w:rsidP="002F2A61">
      <w:pPr>
        <w:contextualSpacing/>
        <w:jc w:val="both"/>
        <w:rPr>
          <w:rFonts w:ascii="Garamond" w:hAnsi="Garamond"/>
          <w:sz w:val="28"/>
          <w:szCs w:val="28"/>
        </w:rPr>
      </w:pPr>
      <w:r>
        <w:rPr>
          <w:rFonts w:ascii="Garamond" w:hAnsi="Garamond"/>
          <w:sz w:val="28"/>
          <w:szCs w:val="28"/>
        </w:rPr>
        <w:t>HÖK vagy KB elnökségért</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5 pont</w:t>
      </w:r>
    </w:p>
    <w:p w14:paraId="79E71845" w14:textId="77777777" w:rsidR="002F2A61" w:rsidRDefault="002F2A61" w:rsidP="002F2A61">
      <w:pPr>
        <w:contextualSpacing/>
        <w:jc w:val="both"/>
        <w:rPr>
          <w:rFonts w:ascii="Garamond" w:hAnsi="Garamond"/>
          <w:sz w:val="28"/>
          <w:szCs w:val="28"/>
        </w:rPr>
      </w:pPr>
      <w:r>
        <w:rPr>
          <w:rFonts w:ascii="Garamond" w:hAnsi="Garamond"/>
          <w:sz w:val="28"/>
          <w:szCs w:val="28"/>
        </w:rPr>
        <w:t>Kiemelkedő sporttevékenységért</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5 pont</w:t>
      </w:r>
    </w:p>
    <w:p w14:paraId="319B02AF" w14:textId="77777777" w:rsidR="002F2A61" w:rsidRDefault="002F2A61" w:rsidP="002F2A61">
      <w:pPr>
        <w:contextualSpacing/>
        <w:jc w:val="both"/>
        <w:rPr>
          <w:rFonts w:ascii="Garamond" w:hAnsi="Garamond"/>
          <w:sz w:val="28"/>
          <w:szCs w:val="28"/>
        </w:rPr>
      </w:pPr>
      <w:r>
        <w:rPr>
          <w:rFonts w:ascii="Garamond" w:hAnsi="Garamond"/>
          <w:sz w:val="28"/>
          <w:szCs w:val="28"/>
        </w:rPr>
        <w:t>Kiemelkedő kulturális tevékenységért</w:t>
      </w:r>
      <w:r>
        <w:rPr>
          <w:rFonts w:ascii="Garamond" w:hAnsi="Garamond"/>
          <w:sz w:val="28"/>
          <w:szCs w:val="28"/>
        </w:rPr>
        <w:tab/>
      </w:r>
      <w:r>
        <w:rPr>
          <w:rFonts w:ascii="Garamond" w:hAnsi="Garamond"/>
          <w:sz w:val="28"/>
          <w:szCs w:val="28"/>
        </w:rPr>
        <w:tab/>
      </w:r>
      <w:r>
        <w:rPr>
          <w:rFonts w:ascii="Garamond" w:hAnsi="Garamond"/>
          <w:sz w:val="28"/>
          <w:szCs w:val="28"/>
        </w:rPr>
        <w:tab/>
        <w:t>5 pont</w:t>
      </w:r>
    </w:p>
    <w:p w14:paraId="22C2B18B" w14:textId="77777777" w:rsidR="002F2A61" w:rsidRDefault="002F2A61" w:rsidP="002F2A61">
      <w:pPr>
        <w:contextualSpacing/>
        <w:jc w:val="both"/>
        <w:rPr>
          <w:rFonts w:ascii="Garamond" w:hAnsi="Garamond"/>
          <w:sz w:val="28"/>
          <w:szCs w:val="28"/>
        </w:rPr>
      </w:pPr>
    </w:p>
    <w:p w14:paraId="2221DD4B" w14:textId="77777777" w:rsidR="002F2A61" w:rsidRDefault="002F2A61" w:rsidP="002F2A61">
      <w:pPr>
        <w:jc w:val="both"/>
        <w:rPr>
          <w:rFonts w:ascii="Garamond" w:hAnsi="Garamond"/>
          <w:sz w:val="28"/>
          <w:szCs w:val="28"/>
        </w:rPr>
      </w:pPr>
    </w:p>
    <w:p w14:paraId="083337C7" w14:textId="77777777" w:rsidR="002F2A61" w:rsidRPr="0030067C" w:rsidRDefault="002F2A61" w:rsidP="002F2A61">
      <w:pPr>
        <w:jc w:val="both"/>
        <w:rPr>
          <w:rFonts w:ascii="Garamond" w:hAnsi="Garamond"/>
          <w:sz w:val="28"/>
          <w:szCs w:val="28"/>
        </w:rPr>
      </w:pPr>
    </w:p>
    <w:p w14:paraId="1C5DCB37" w14:textId="77777777" w:rsidR="002F2A61" w:rsidRPr="002F2A61" w:rsidRDefault="002F2A61" w:rsidP="002F2A61">
      <w:pPr>
        <w:tabs>
          <w:tab w:val="left" w:pos="2865"/>
        </w:tabs>
        <w:rPr>
          <w:szCs w:val="24"/>
        </w:rPr>
      </w:pPr>
    </w:p>
    <w:sectPr w:rsidR="002F2A61" w:rsidRPr="002F2A61" w:rsidSect="002707C0">
      <w:type w:val="continuous"/>
      <w:pgSz w:w="11906" w:h="16838"/>
      <w:pgMar w:top="1418" w:right="1418"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E179C" w14:textId="77777777" w:rsidR="0038351F" w:rsidRDefault="0038351F">
      <w:r>
        <w:separator/>
      </w:r>
    </w:p>
  </w:endnote>
  <w:endnote w:type="continuationSeparator" w:id="0">
    <w:p w14:paraId="6F560788" w14:textId="77777777" w:rsidR="0038351F" w:rsidRDefault="0038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22603"/>
      <w:docPartObj>
        <w:docPartGallery w:val="Page Numbers (Bottom of Page)"/>
        <w:docPartUnique/>
      </w:docPartObj>
    </w:sdtPr>
    <w:sdtEndPr/>
    <w:sdtContent>
      <w:p w14:paraId="11D10974" w14:textId="77777777" w:rsidR="0038351F" w:rsidRDefault="0038351F">
        <w:pPr>
          <w:pStyle w:val="llb"/>
          <w:jc w:val="center"/>
        </w:pPr>
        <w:r>
          <w:fldChar w:fldCharType="begin"/>
        </w:r>
        <w:r>
          <w:instrText>PAGE   \* MERGEFORMAT</w:instrText>
        </w:r>
        <w:r>
          <w:fldChar w:fldCharType="separate"/>
        </w:r>
        <w:r w:rsidR="003F48FF">
          <w:rPr>
            <w:noProof/>
          </w:rPr>
          <w:t>- 21 -</w:t>
        </w:r>
        <w:r>
          <w:fldChar w:fldCharType="end"/>
        </w:r>
      </w:p>
    </w:sdtContent>
  </w:sdt>
  <w:p w14:paraId="1B6460D7" w14:textId="77777777" w:rsidR="0038351F" w:rsidRPr="00E96A4C" w:rsidRDefault="0038351F" w:rsidP="00E96A4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99FF6" w14:textId="77777777" w:rsidR="0038351F" w:rsidRDefault="0038351F">
      <w:r>
        <w:separator/>
      </w:r>
    </w:p>
  </w:footnote>
  <w:footnote w:type="continuationSeparator" w:id="0">
    <w:p w14:paraId="1FE748B7" w14:textId="77777777" w:rsidR="0038351F" w:rsidRDefault="0038351F">
      <w:r>
        <w:continuationSeparator/>
      </w:r>
    </w:p>
  </w:footnote>
  <w:footnote w:id="1">
    <w:p w14:paraId="00590A3A" w14:textId="17F62E9D" w:rsidR="0038351F" w:rsidRDefault="0038351F">
      <w:pPr>
        <w:pStyle w:val="Lbjegyzetszveg"/>
      </w:pPr>
      <w:r>
        <w:rPr>
          <w:rStyle w:val="Lbjegyzet-hivatkozs"/>
        </w:rPr>
        <w:footnoteRef/>
      </w:r>
      <w:r>
        <w:t xml:space="preserve"> Módosítva a 39/2017. (VI. 29.) sz. Szenátus határozattal, hatályos 2017. június 29-től. </w:t>
      </w:r>
      <w:r w:rsidRPr="00663AEB">
        <w:rPr>
          <w:i/>
        </w:rPr>
        <w:t>Törölve „a karok honlapján” szövegrész.</w:t>
      </w:r>
    </w:p>
  </w:footnote>
  <w:footnote w:id="2">
    <w:p w14:paraId="6FE67183" w14:textId="77777777" w:rsidR="0038351F" w:rsidRDefault="0038351F" w:rsidP="00957A05">
      <w:pPr>
        <w:pStyle w:val="Lbjegyzetszveg"/>
      </w:pPr>
      <w:r>
        <w:rPr>
          <w:rStyle w:val="Lbjegyzet-hivatkozs"/>
        </w:rPr>
        <w:footnoteRef/>
      </w:r>
      <w:r>
        <w:t xml:space="preserve"> R. 11. § </w:t>
      </w:r>
    </w:p>
  </w:footnote>
  <w:footnote w:id="3">
    <w:p w14:paraId="769DAF50" w14:textId="77777777" w:rsidR="0038351F" w:rsidRDefault="0038351F">
      <w:pPr>
        <w:pStyle w:val="Lbjegyzetszveg"/>
      </w:pPr>
      <w:r>
        <w:rPr>
          <w:rStyle w:val="Lbjegyzet-hivatkozs"/>
        </w:rPr>
        <w:footnoteRef/>
      </w:r>
      <w:r>
        <w:t xml:space="preserve"> </w:t>
      </w:r>
      <w:r w:rsidRPr="004F0665">
        <w:t xml:space="preserve">Módosítva a </w:t>
      </w:r>
      <w:r>
        <w:t>27</w:t>
      </w:r>
      <w:r w:rsidRPr="004F0665">
        <w:t>/2016. (</w:t>
      </w:r>
      <w:r>
        <w:t>V</w:t>
      </w:r>
      <w:r w:rsidRPr="004F0665">
        <w:t>. 2</w:t>
      </w:r>
      <w:r>
        <w:t>6</w:t>
      </w:r>
      <w:r w:rsidRPr="004F0665">
        <w:t xml:space="preserve">.) számú Szenátusi határozattal, hatályos 2016. </w:t>
      </w:r>
      <w:r>
        <w:t>július 1</w:t>
      </w:r>
      <w:r w:rsidRPr="004F0665">
        <w:t>-től.</w:t>
      </w:r>
    </w:p>
  </w:footnote>
  <w:footnote w:id="4">
    <w:p w14:paraId="1A5B92AA" w14:textId="77777777" w:rsidR="0038351F" w:rsidRPr="004F0665" w:rsidRDefault="0038351F">
      <w:pPr>
        <w:pStyle w:val="Lbjegyzetszveg"/>
      </w:pPr>
      <w:r w:rsidRPr="004F0665">
        <w:rPr>
          <w:rStyle w:val="Lbjegyzet-hivatkozs"/>
        </w:rPr>
        <w:footnoteRef/>
      </w:r>
      <w:r w:rsidRPr="004F0665">
        <w:t xml:space="preserve"> Módosítva a 9/2016. (III. 24.) számú Szenátusi határozattal, hatályos 2016. március 24-től.</w:t>
      </w:r>
    </w:p>
  </w:footnote>
  <w:footnote w:id="5">
    <w:p w14:paraId="46164E50" w14:textId="77777777" w:rsidR="0038351F" w:rsidRPr="004F0665" w:rsidRDefault="0038351F">
      <w:pPr>
        <w:pStyle w:val="Lbjegyzetszveg"/>
        <w:rPr>
          <w:i/>
        </w:rPr>
      </w:pPr>
      <w:r>
        <w:rPr>
          <w:rStyle w:val="Lbjegyzet-hivatkozs"/>
        </w:rPr>
        <w:footnoteRef/>
      </w:r>
      <w:r>
        <w:t xml:space="preserve"> </w:t>
      </w:r>
      <w:r w:rsidRPr="004F0665">
        <w:t>Módosítva a 9/2016. (III. 24.) számú Szenátusi határozattal, hatályos 2016. március 24-től.</w:t>
      </w:r>
      <w:r>
        <w:t xml:space="preserve"> </w:t>
      </w:r>
      <w:r>
        <w:rPr>
          <w:i/>
        </w:rPr>
        <w:t>Az „időpontjában” szövegrész helyébe a „során” szöveg lép.</w:t>
      </w:r>
    </w:p>
  </w:footnote>
  <w:footnote w:id="6">
    <w:p w14:paraId="60C722A2" w14:textId="77777777" w:rsidR="0038351F" w:rsidRDefault="0038351F">
      <w:pPr>
        <w:pStyle w:val="Lbjegyzetszveg"/>
      </w:pPr>
      <w:r>
        <w:rPr>
          <w:rStyle w:val="Lbjegyzet-hivatkozs"/>
        </w:rPr>
        <w:footnoteRef/>
      </w:r>
      <w:r>
        <w:t xml:space="preserve"> Módosítva az 59/2016. (VIII. 30.) számú Szenátusi határozattal, hatályos 2016. augusztus 30-tól.</w:t>
      </w:r>
    </w:p>
  </w:footnote>
  <w:footnote w:id="7">
    <w:p w14:paraId="52889D4F" w14:textId="77777777" w:rsidR="0038351F" w:rsidRDefault="0038351F">
      <w:pPr>
        <w:pStyle w:val="Lbjegyzetszveg"/>
      </w:pPr>
      <w:r>
        <w:rPr>
          <w:rStyle w:val="Lbjegyzet-hivatkozs"/>
        </w:rPr>
        <w:footnoteRef/>
      </w:r>
      <w:r>
        <w:t xml:space="preserve"> </w:t>
      </w:r>
      <w:proofErr w:type="spellStart"/>
      <w:r w:rsidRPr="007C54C2">
        <w:rPr>
          <w:szCs w:val="24"/>
        </w:rPr>
        <w:t>Nftv</w:t>
      </w:r>
      <w:proofErr w:type="spellEnd"/>
      <w:r>
        <w:rPr>
          <w:szCs w:val="24"/>
        </w:rPr>
        <w:t>.</w:t>
      </w:r>
      <w:r w:rsidRPr="007C54C2">
        <w:rPr>
          <w:szCs w:val="24"/>
        </w:rPr>
        <w:t xml:space="preserve"> 13/A</w:t>
      </w:r>
      <w:r>
        <w:rPr>
          <w:szCs w:val="24"/>
        </w:rPr>
        <w:t>. §</w:t>
      </w:r>
      <w:r w:rsidRPr="007C54C2">
        <w:rPr>
          <w:szCs w:val="24"/>
        </w:rPr>
        <w:t xml:space="preserve"> (2)</w:t>
      </w:r>
      <w:r>
        <w:rPr>
          <w:szCs w:val="24"/>
        </w:rPr>
        <w:t xml:space="preserve"> bekezdés</w:t>
      </w:r>
      <w:r w:rsidRPr="007C54C2">
        <w:rPr>
          <w:szCs w:val="24"/>
        </w:rPr>
        <w:t xml:space="preserve"> b)</w:t>
      </w:r>
      <w:r>
        <w:rPr>
          <w:szCs w:val="24"/>
        </w:rPr>
        <w:t xml:space="preserve"> pont. </w:t>
      </w:r>
    </w:p>
  </w:footnote>
  <w:footnote w:id="8">
    <w:p w14:paraId="3E419083" w14:textId="43FEF263" w:rsidR="0038351F" w:rsidRDefault="0038351F" w:rsidP="00663AEB">
      <w:pPr>
        <w:pStyle w:val="Lbjegyzetszveg"/>
      </w:pPr>
      <w:r>
        <w:rPr>
          <w:rStyle w:val="Lbjegyzet-hivatkozs"/>
        </w:rPr>
        <w:footnoteRef/>
      </w:r>
      <w:r>
        <w:t xml:space="preserve"> Módosítva a 39/2017. (VI. 29.) sz. Szenátus határozattal, hatályos 2017. június 29-től. </w:t>
      </w:r>
      <w:r>
        <w:rPr>
          <w:i/>
        </w:rPr>
        <w:t>A „Kar vezetőjénél” szöveg helyébe a „kancellárnál”, a „</w:t>
      </w:r>
      <w:r w:rsidRPr="00663AEB">
        <w:rPr>
          <w:i/>
        </w:rPr>
        <w:t>Kar vezetőjének 21</w:t>
      </w:r>
      <w:r>
        <w:rPr>
          <w:i/>
        </w:rPr>
        <w:t>” helyébe a „10” szöveg lép.</w:t>
      </w:r>
    </w:p>
  </w:footnote>
  <w:footnote w:id="9">
    <w:p w14:paraId="183C3D83" w14:textId="2F65B2EB" w:rsidR="0038351F" w:rsidRPr="00663AEB" w:rsidRDefault="0038351F" w:rsidP="00663AEB">
      <w:pPr>
        <w:pStyle w:val="Lbjegyzetszveg"/>
        <w:rPr>
          <w:i/>
        </w:rPr>
      </w:pPr>
      <w:r>
        <w:rPr>
          <w:rStyle w:val="Lbjegyzet-hivatkozs"/>
        </w:rPr>
        <w:footnoteRef/>
      </w:r>
      <w:r>
        <w:t xml:space="preserve"> Módosítva a 39/2017. (VI. 29.) sz. Szenátus határozattal, hatályos 2017. június 29-től. </w:t>
      </w:r>
      <w:r>
        <w:rPr>
          <w:i/>
        </w:rPr>
        <w:t>A „Kar vezetőjének” szöveg helyébe a „kancellár” szöveg lép.</w:t>
      </w:r>
    </w:p>
  </w:footnote>
  <w:footnote w:id="10">
    <w:p w14:paraId="5E07AE39" w14:textId="77777777" w:rsidR="0038351F" w:rsidRDefault="0038351F">
      <w:pPr>
        <w:pStyle w:val="Lbjegyzetszveg"/>
      </w:pPr>
      <w:r>
        <w:rPr>
          <w:rStyle w:val="Lbjegyzet-hivatkozs"/>
        </w:rPr>
        <w:footnoteRef/>
      </w:r>
      <w:r>
        <w:t xml:space="preserve"> A bekezdés beiktatva az 59/2016. (VIII. 30.) számú Szenátusi határozattal, hatályos 2016. augusztus 30-tól.</w:t>
      </w:r>
    </w:p>
  </w:footnote>
  <w:footnote w:id="11">
    <w:p w14:paraId="67B3A855" w14:textId="77777777" w:rsidR="0038351F" w:rsidRDefault="0038351F">
      <w:pPr>
        <w:pStyle w:val="Lbjegyzetszveg"/>
      </w:pPr>
      <w:r>
        <w:rPr>
          <w:rStyle w:val="Lbjegyzet-hivatkozs"/>
        </w:rPr>
        <w:footnoteRef/>
      </w:r>
      <w:r>
        <w:t xml:space="preserve"> A bekezdés beiktatva az 59/2016. (VIII. 30.) számú Szenátusi határozattal, hatályos 2016. augusztus 30-tól.</w:t>
      </w:r>
    </w:p>
  </w:footnote>
  <w:footnote w:id="12">
    <w:p w14:paraId="724DA6BC" w14:textId="77777777" w:rsidR="0038351F" w:rsidRDefault="0038351F">
      <w:pPr>
        <w:pStyle w:val="Lbjegyzetszveg"/>
      </w:pPr>
      <w:r>
        <w:rPr>
          <w:rStyle w:val="Lbjegyzet-hivatkozs"/>
        </w:rPr>
        <w:footnoteRef/>
      </w:r>
      <w:r>
        <w:t xml:space="preserve"> </w:t>
      </w:r>
      <w:proofErr w:type="spellStart"/>
      <w:r w:rsidRPr="00AC01D9">
        <w:rPr>
          <w:bCs/>
        </w:rPr>
        <w:t>Nftv</w:t>
      </w:r>
      <w:proofErr w:type="spellEnd"/>
      <w:r>
        <w:rPr>
          <w:bCs/>
        </w:rPr>
        <w:t>.</w:t>
      </w:r>
      <w:r w:rsidRPr="00AC01D9">
        <w:rPr>
          <w:bCs/>
        </w:rPr>
        <w:t xml:space="preserve"> </w:t>
      </w:r>
      <w:r w:rsidRPr="00AC01D9">
        <w:rPr>
          <w:bCs/>
          <w:color w:val="000000"/>
          <w:szCs w:val="24"/>
        </w:rPr>
        <w:t>46. §</w:t>
      </w:r>
      <w:r>
        <w:rPr>
          <w:bCs/>
          <w:color w:val="000000"/>
          <w:szCs w:val="24"/>
        </w:rPr>
        <w:t xml:space="preserve"> </w:t>
      </w:r>
      <w:r w:rsidRPr="00AC01D9">
        <w:rPr>
          <w:color w:val="000000"/>
          <w:szCs w:val="24"/>
        </w:rPr>
        <w:t>(1)</w:t>
      </w:r>
    </w:p>
  </w:footnote>
  <w:footnote w:id="13">
    <w:p w14:paraId="28025CAE" w14:textId="77777777" w:rsidR="0038351F" w:rsidRDefault="0038351F">
      <w:pPr>
        <w:pStyle w:val="Lbjegyzetszveg"/>
      </w:pPr>
      <w:r>
        <w:rPr>
          <w:rStyle w:val="Lbjegyzet-hivatkozs"/>
        </w:rPr>
        <w:footnoteRef/>
      </w:r>
      <w:r>
        <w:t xml:space="preserve"> </w:t>
      </w:r>
      <w:proofErr w:type="spellStart"/>
      <w:r w:rsidRPr="00AC01D9">
        <w:rPr>
          <w:bCs/>
          <w:color w:val="000000"/>
          <w:szCs w:val="24"/>
        </w:rPr>
        <w:t>Nftv</w:t>
      </w:r>
      <w:proofErr w:type="spellEnd"/>
      <w:r>
        <w:rPr>
          <w:bCs/>
          <w:color w:val="000000"/>
          <w:szCs w:val="24"/>
        </w:rPr>
        <w:t>.</w:t>
      </w:r>
      <w:r w:rsidRPr="00AC01D9">
        <w:rPr>
          <w:bCs/>
          <w:color w:val="000000"/>
          <w:szCs w:val="24"/>
        </w:rPr>
        <w:t xml:space="preserve"> 46. §</w:t>
      </w:r>
      <w:r w:rsidRPr="00AC01D9">
        <w:rPr>
          <w:color w:val="000000"/>
          <w:szCs w:val="24"/>
        </w:rPr>
        <w:t> </w:t>
      </w:r>
      <w:r>
        <w:rPr>
          <w:color w:val="000000"/>
          <w:szCs w:val="24"/>
        </w:rPr>
        <w:t>(3</w:t>
      </w:r>
      <w:r w:rsidRPr="00AC01D9">
        <w:rPr>
          <w:color w:val="000000"/>
          <w:szCs w:val="24"/>
        </w:rPr>
        <w:t>)</w:t>
      </w:r>
    </w:p>
  </w:footnote>
  <w:footnote w:id="14">
    <w:p w14:paraId="7DAA45B7" w14:textId="77777777" w:rsidR="0038351F" w:rsidRDefault="0038351F">
      <w:pPr>
        <w:pStyle w:val="Lbjegyzetszveg"/>
      </w:pPr>
      <w:r>
        <w:rPr>
          <w:rStyle w:val="Lbjegyzet-hivatkozs"/>
        </w:rPr>
        <w:footnoteRef/>
      </w:r>
      <w:r>
        <w:t xml:space="preserve"> </w:t>
      </w:r>
      <w:r>
        <w:rPr>
          <w:color w:val="000000"/>
          <w:szCs w:val="24"/>
        </w:rPr>
        <w:t>R. 3. §</w:t>
      </w:r>
    </w:p>
  </w:footnote>
  <w:footnote w:id="15">
    <w:p w14:paraId="08417AC4" w14:textId="77777777" w:rsidR="0038351F" w:rsidRDefault="0038351F">
      <w:pPr>
        <w:pStyle w:val="Lbjegyzetszveg"/>
      </w:pPr>
      <w:r>
        <w:rPr>
          <w:rStyle w:val="Lbjegyzet-hivatkozs"/>
        </w:rPr>
        <w:footnoteRef/>
      </w:r>
      <w:r>
        <w:t xml:space="preserve"> </w:t>
      </w:r>
      <w:proofErr w:type="spellStart"/>
      <w:r>
        <w:rPr>
          <w:bCs/>
          <w:color w:val="000000"/>
          <w:szCs w:val="24"/>
        </w:rPr>
        <w:t>Nftv</w:t>
      </w:r>
      <w:proofErr w:type="spellEnd"/>
      <w:r>
        <w:rPr>
          <w:bCs/>
          <w:color w:val="000000"/>
          <w:szCs w:val="24"/>
        </w:rPr>
        <w:t>. 48/D</w:t>
      </w:r>
      <w:r w:rsidRPr="007358E8">
        <w:rPr>
          <w:bCs/>
          <w:color w:val="000000"/>
          <w:szCs w:val="24"/>
        </w:rPr>
        <w:t>. §</w:t>
      </w:r>
      <w:r w:rsidRPr="007358E8">
        <w:rPr>
          <w:color w:val="000000"/>
          <w:szCs w:val="24"/>
        </w:rPr>
        <w:t> </w:t>
      </w:r>
      <w:r>
        <w:rPr>
          <w:color w:val="000000"/>
          <w:szCs w:val="24"/>
        </w:rPr>
        <w:t>(2</w:t>
      </w:r>
      <w:r w:rsidRPr="007358E8">
        <w:rPr>
          <w:color w:val="000000"/>
          <w:szCs w:val="24"/>
        </w:rPr>
        <w:t>)</w:t>
      </w:r>
    </w:p>
  </w:footnote>
  <w:footnote w:id="16">
    <w:p w14:paraId="530F594A" w14:textId="77777777" w:rsidR="0038351F" w:rsidRPr="006614BE" w:rsidRDefault="0038351F" w:rsidP="006614BE">
      <w:pPr>
        <w:spacing w:after="20"/>
        <w:jc w:val="both"/>
        <w:rPr>
          <w:color w:val="000000"/>
          <w:sz w:val="20"/>
        </w:rPr>
      </w:pPr>
      <w:r w:rsidRPr="006614BE">
        <w:rPr>
          <w:rStyle w:val="Lbjegyzet-hivatkozs"/>
          <w:sz w:val="20"/>
        </w:rPr>
        <w:footnoteRef/>
      </w:r>
      <w:r w:rsidRPr="006614BE">
        <w:rPr>
          <w:sz w:val="20"/>
        </w:rPr>
        <w:t xml:space="preserve"> </w:t>
      </w:r>
      <w:proofErr w:type="spellStart"/>
      <w:r>
        <w:rPr>
          <w:sz w:val="20"/>
        </w:rPr>
        <w:t>Nftv</w:t>
      </w:r>
      <w:proofErr w:type="spellEnd"/>
      <w:r w:rsidRPr="006614BE">
        <w:rPr>
          <w:sz w:val="20"/>
        </w:rPr>
        <w:t xml:space="preserve">. </w:t>
      </w:r>
      <w:r w:rsidRPr="006614BE">
        <w:rPr>
          <w:bCs/>
          <w:color w:val="000000"/>
          <w:sz w:val="20"/>
        </w:rPr>
        <w:t>39. §</w:t>
      </w:r>
      <w:r>
        <w:rPr>
          <w:bCs/>
          <w:color w:val="000000"/>
          <w:sz w:val="20"/>
        </w:rPr>
        <w:t xml:space="preserve"> </w:t>
      </w:r>
      <w:r w:rsidRPr="006614BE">
        <w:rPr>
          <w:color w:val="000000"/>
          <w:sz w:val="20"/>
        </w:rPr>
        <w:t xml:space="preserve">(1) </w:t>
      </w:r>
    </w:p>
    <w:p w14:paraId="0EE14C8B" w14:textId="77777777" w:rsidR="0038351F" w:rsidRPr="006614BE" w:rsidRDefault="0038351F" w:rsidP="006614BE">
      <w:pPr>
        <w:spacing w:after="20"/>
        <w:jc w:val="both"/>
        <w:rPr>
          <w:color w:val="000000"/>
          <w:sz w:val="20"/>
        </w:rPr>
      </w:pPr>
      <w:proofErr w:type="gramStart"/>
      <w:r w:rsidRPr="006614BE">
        <w:rPr>
          <w:i/>
          <w:iCs/>
          <w:color w:val="000000"/>
          <w:sz w:val="20"/>
        </w:rPr>
        <w:t>a</w:t>
      </w:r>
      <w:proofErr w:type="gramEnd"/>
      <w:r w:rsidRPr="006614BE">
        <w:rPr>
          <w:i/>
          <w:iCs/>
          <w:color w:val="000000"/>
          <w:sz w:val="20"/>
        </w:rPr>
        <w:t>)</w:t>
      </w:r>
      <w:r>
        <w:rPr>
          <w:i/>
          <w:iCs/>
          <w:color w:val="000000"/>
          <w:sz w:val="20"/>
        </w:rPr>
        <w:t xml:space="preserve"> </w:t>
      </w:r>
      <w:proofErr w:type="spellStart"/>
      <w:r w:rsidRPr="006614BE">
        <w:rPr>
          <w:color w:val="000000"/>
          <w:sz w:val="20"/>
        </w:rPr>
        <w:t>a</w:t>
      </w:r>
      <w:proofErr w:type="spellEnd"/>
      <w:r w:rsidRPr="006614BE">
        <w:rPr>
          <w:color w:val="000000"/>
          <w:sz w:val="20"/>
        </w:rPr>
        <w:t xml:space="preserve"> külön törvény szerint a szabad mozgás és tartózkodás jogával rendelkező személyeket,</w:t>
      </w:r>
    </w:p>
    <w:p w14:paraId="7442301B" w14:textId="77777777" w:rsidR="0038351F" w:rsidRPr="006614BE" w:rsidRDefault="0038351F" w:rsidP="006614BE">
      <w:pPr>
        <w:spacing w:after="20"/>
        <w:jc w:val="both"/>
        <w:rPr>
          <w:color w:val="000000"/>
          <w:sz w:val="20"/>
        </w:rPr>
      </w:pPr>
      <w:r w:rsidRPr="006614BE">
        <w:rPr>
          <w:i/>
          <w:iCs/>
          <w:color w:val="000000"/>
          <w:sz w:val="20"/>
        </w:rPr>
        <w:t>b)</w:t>
      </w:r>
      <w:r>
        <w:rPr>
          <w:color w:val="000000"/>
          <w:sz w:val="20"/>
        </w:rPr>
        <w:t xml:space="preserve"> </w:t>
      </w:r>
      <w:r w:rsidRPr="006614BE">
        <w:rPr>
          <w:color w:val="000000"/>
          <w:sz w:val="20"/>
        </w:rPr>
        <w:t>az</w:t>
      </w:r>
      <w:r>
        <w:rPr>
          <w:color w:val="000000"/>
          <w:sz w:val="20"/>
        </w:rPr>
        <w:t xml:space="preserve"> </w:t>
      </w:r>
      <w:r w:rsidRPr="006614BE">
        <w:rPr>
          <w:i/>
          <w:iCs/>
          <w:color w:val="000000"/>
          <w:sz w:val="20"/>
        </w:rPr>
        <w:t>a)</w:t>
      </w:r>
      <w:r>
        <w:rPr>
          <w:i/>
          <w:iCs/>
          <w:color w:val="000000"/>
          <w:sz w:val="20"/>
        </w:rPr>
        <w:t xml:space="preserve"> </w:t>
      </w:r>
      <w:r w:rsidRPr="006614BE">
        <w:rPr>
          <w:color w:val="000000"/>
          <w:sz w:val="20"/>
        </w:rPr>
        <w:t>pont hatálya alá nem tartozó, Magyarország területén élő hontalant, menekültet, menedékest, befogadottat, bevándoroltat, letelepedettet,</w:t>
      </w:r>
    </w:p>
    <w:p w14:paraId="2A3C842E" w14:textId="77777777" w:rsidR="0038351F" w:rsidRPr="006614BE" w:rsidRDefault="0038351F" w:rsidP="006614BE">
      <w:pPr>
        <w:spacing w:after="20"/>
        <w:jc w:val="both"/>
        <w:rPr>
          <w:color w:val="000000"/>
          <w:sz w:val="20"/>
        </w:rPr>
      </w:pPr>
      <w:r w:rsidRPr="006614BE">
        <w:rPr>
          <w:i/>
          <w:iCs/>
          <w:color w:val="000000"/>
          <w:sz w:val="20"/>
        </w:rPr>
        <w:t>c)</w:t>
      </w:r>
      <w:r>
        <w:rPr>
          <w:i/>
          <w:iCs/>
          <w:color w:val="000000"/>
          <w:sz w:val="20"/>
        </w:rPr>
        <w:t xml:space="preserve"> </w:t>
      </w:r>
      <w:r w:rsidRPr="006614BE">
        <w:rPr>
          <w:color w:val="000000"/>
          <w:sz w:val="20"/>
        </w:rPr>
        <w:t>nemzetközi megállapodás alapján a magyar állampolgárokkal azonos elbírálás alá eső külföldit,</w:t>
      </w:r>
    </w:p>
    <w:p w14:paraId="6EA7A2AA" w14:textId="77777777" w:rsidR="0038351F" w:rsidRPr="006614BE" w:rsidRDefault="0038351F" w:rsidP="006614BE">
      <w:pPr>
        <w:spacing w:after="20"/>
        <w:jc w:val="both"/>
        <w:rPr>
          <w:color w:val="000000"/>
          <w:sz w:val="20"/>
        </w:rPr>
      </w:pPr>
      <w:r w:rsidRPr="006614BE">
        <w:rPr>
          <w:i/>
          <w:iCs/>
          <w:color w:val="000000"/>
          <w:sz w:val="20"/>
        </w:rPr>
        <w:t>d)</w:t>
      </w:r>
      <w:r>
        <w:rPr>
          <w:i/>
          <w:iCs/>
          <w:color w:val="000000"/>
          <w:sz w:val="20"/>
        </w:rPr>
        <w:t xml:space="preserve"> </w:t>
      </w:r>
      <w:r w:rsidRPr="006614BE">
        <w:rPr>
          <w:color w:val="000000"/>
          <w:sz w:val="20"/>
        </w:rPr>
        <w:t>azoknak az országoknak az állampolgárait, amelyekben a magyar állampolgár a viszonosság elve alapján igénybe veheti az adott állam felsőoktatási szolgáltatásait,</w:t>
      </w:r>
    </w:p>
    <w:p w14:paraId="30183850" w14:textId="77777777" w:rsidR="0038351F" w:rsidRPr="006614BE" w:rsidRDefault="0038351F" w:rsidP="006614BE">
      <w:pPr>
        <w:spacing w:after="20"/>
        <w:jc w:val="both"/>
        <w:rPr>
          <w:color w:val="000000"/>
          <w:sz w:val="20"/>
        </w:rPr>
      </w:pPr>
      <w:proofErr w:type="gramStart"/>
      <w:r w:rsidRPr="006614BE">
        <w:rPr>
          <w:i/>
          <w:iCs/>
          <w:color w:val="000000"/>
          <w:sz w:val="20"/>
        </w:rPr>
        <w:t>e</w:t>
      </w:r>
      <w:proofErr w:type="gramEnd"/>
      <w:r w:rsidRPr="006614BE">
        <w:rPr>
          <w:i/>
          <w:iCs/>
          <w:color w:val="000000"/>
          <w:sz w:val="20"/>
        </w:rPr>
        <w:t>)</w:t>
      </w:r>
      <w:r>
        <w:rPr>
          <w:i/>
          <w:iCs/>
          <w:color w:val="000000"/>
          <w:sz w:val="20"/>
        </w:rPr>
        <w:t xml:space="preserve"> </w:t>
      </w:r>
      <w:r w:rsidRPr="006614BE">
        <w:rPr>
          <w:color w:val="000000"/>
          <w:sz w:val="20"/>
        </w:rPr>
        <w:t>a szomszédos államokban élő magyarokról szóló törvény (a továbbiakban: kedvezménytörvény) hatálya alá tartozó, de magyar állampolgársággal vagy a szabad mozgás és tartózkodás jogával nem rendelkező személyt,</w:t>
      </w:r>
    </w:p>
    <w:p w14:paraId="2C3525E9" w14:textId="77777777" w:rsidR="0038351F" w:rsidRPr="006614BE" w:rsidRDefault="0038351F" w:rsidP="00616DCA">
      <w:pPr>
        <w:spacing w:after="20"/>
        <w:jc w:val="both"/>
        <w:rPr>
          <w:color w:val="000000"/>
          <w:sz w:val="20"/>
        </w:rPr>
      </w:pPr>
      <w:proofErr w:type="gramStart"/>
      <w:r w:rsidRPr="006614BE">
        <w:rPr>
          <w:i/>
          <w:iCs/>
          <w:color w:val="000000"/>
          <w:sz w:val="20"/>
        </w:rPr>
        <w:t>f</w:t>
      </w:r>
      <w:proofErr w:type="gramEnd"/>
      <w:r w:rsidRPr="006614BE">
        <w:rPr>
          <w:i/>
          <w:iCs/>
          <w:color w:val="000000"/>
          <w:sz w:val="20"/>
        </w:rPr>
        <w:t>)</w:t>
      </w:r>
      <w:r>
        <w:rPr>
          <w:i/>
          <w:iCs/>
          <w:color w:val="000000"/>
          <w:sz w:val="20"/>
        </w:rPr>
        <w:t xml:space="preserve"> </w:t>
      </w:r>
      <w:r w:rsidRPr="006614BE">
        <w:rPr>
          <w:color w:val="000000"/>
          <w:sz w:val="20"/>
        </w:rPr>
        <w:t>a harmadik országbeli állampolgárok beutazásáról és tartózkodásáról szóló törvényben meghatározott – magát magyar nemzetiségűnek valló – harmadik országbeli állampolgárt, feltéve, hogy nem áll a kedvezménytörvény hatálya alatt és magyar állampolgársággal sem rendelkezik</w:t>
      </w:r>
    </w:p>
    <w:p w14:paraId="0DFC351D" w14:textId="77777777" w:rsidR="0038351F" w:rsidRPr="006614BE" w:rsidRDefault="0038351F" w:rsidP="00616DCA">
      <w:pPr>
        <w:spacing w:after="20"/>
        <w:jc w:val="both"/>
        <w:rPr>
          <w:color w:val="000000"/>
          <w:sz w:val="20"/>
        </w:rPr>
      </w:pPr>
      <w:proofErr w:type="gramStart"/>
      <w:r w:rsidRPr="006614BE">
        <w:rPr>
          <w:i/>
          <w:iCs/>
          <w:color w:val="000000"/>
          <w:sz w:val="20"/>
        </w:rPr>
        <w:t>g</w:t>
      </w:r>
      <w:proofErr w:type="gramEnd"/>
      <w:r w:rsidRPr="006614BE">
        <w:rPr>
          <w:i/>
          <w:iCs/>
          <w:color w:val="000000"/>
          <w:sz w:val="20"/>
        </w:rPr>
        <w:t>)</w:t>
      </w:r>
      <w:r>
        <w:rPr>
          <w:i/>
          <w:iCs/>
          <w:color w:val="000000"/>
          <w:sz w:val="20"/>
        </w:rPr>
        <w:t xml:space="preserve"> </w:t>
      </w:r>
      <w:r w:rsidRPr="006614BE">
        <w:rPr>
          <w:color w:val="000000"/>
          <w:sz w:val="20"/>
        </w:rPr>
        <w:t>a magas szintű képzettséget igénylő munkavállalás és tartózkodás céljából kiállított engedéllyel (EU Kék Kártyával) rendelkező harmadik országbeli állampolgárt,</w:t>
      </w:r>
    </w:p>
    <w:p w14:paraId="1F8E485E" w14:textId="77777777" w:rsidR="0038351F" w:rsidRPr="006614BE" w:rsidRDefault="0038351F" w:rsidP="006614BE">
      <w:pPr>
        <w:pStyle w:val="Lbjegyzetszveg"/>
      </w:pPr>
      <w:proofErr w:type="gramStart"/>
      <w:r w:rsidRPr="006614BE">
        <w:rPr>
          <w:i/>
          <w:iCs/>
          <w:color w:val="000000"/>
        </w:rPr>
        <w:t>h</w:t>
      </w:r>
      <w:proofErr w:type="gramEnd"/>
      <w:r w:rsidRPr="006614BE">
        <w:rPr>
          <w:i/>
          <w:iCs/>
          <w:color w:val="000000"/>
        </w:rPr>
        <w:t>)</w:t>
      </w:r>
      <w:r>
        <w:rPr>
          <w:i/>
          <w:iCs/>
          <w:color w:val="000000"/>
        </w:rPr>
        <w:t xml:space="preserve"> </w:t>
      </w:r>
      <w:r w:rsidRPr="006614BE">
        <w:rPr>
          <w:color w:val="000000"/>
        </w:rPr>
        <w:t>az összevont engedéllyel rendelkező harmadik országbeli állampolgárokat.</w:t>
      </w:r>
    </w:p>
  </w:footnote>
  <w:footnote w:id="17">
    <w:p w14:paraId="307B05C8" w14:textId="77777777" w:rsidR="0038351F" w:rsidRDefault="0038351F">
      <w:pPr>
        <w:pStyle w:val="Lbjegyzetszveg"/>
      </w:pPr>
      <w:r>
        <w:rPr>
          <w:rStyle w:val="Lbjegyzet-hivatkozs"/>
        </w:rPr>
        <w:footnoteRef/>
      </w:r>
      <w:r>
        <w:t xml:space="preserve"> </w:t>
      </w:r>
      <w:proofErr w:type="spellStart"/>
      <w:r>
        <w:t>Nftv</w:t>
      </w:r>
      <w:proofErr w:type="spellEnd"/>
      <w:r>
        <w:t>. 47. § (8)</w:t>
      </w:r>
    </w:p>
  </w:footnote>
  <w:footnote w:id="18">
    <w:p w14:paraId="7A999601" w14:textId="77777777" w:rsidR="0038351F" w:rsidRDefault="0038351F">
      <w:pPr>
        <w:pStyle w:val="Lbjegyzetszveg"/>
      </w:pPr>
      <w:r>
        <w:rPr>
          <w:rStyle w:val="Lbjegyzet-hivatkozs"/>
        </w:rPr>
        <w:footnoteRef/>
      </w:r>
      <w:r>
        <w:t xml:space="preserve"> Módosítva a 27/2016. (V. 26.) számú Szenátusi határozattal, hatályos 2016. július 1-től. </w:t>
      </w:r>
    </w:p>
  </w:footnote>
  <w:footnote w:id="19">
    <w:p w14:paraId="27279677" w14:textId="1AC8CEC3" w:rsidR="0038351F" w:rsidRPr="00663AEB" w:rsidRDefault="0038351F" w:rsidP="00663AEB">
      <w:pPr>
        <w:pStyle w:val="Lbjegyzetszveg"/>
        <w:rPr>
          <w:i/>
        </w:rPr>
      </w:pPr>
      <w:r>
        <w:rPr>
          <w:rStyle w:val="Lbjegyzet-hivatkozs"/>
        </w:rPr>
        <w:footnoteRef/>
      </w:r>
      <w:r>
        <w:t xml:space="preserve"> Módosítva a 39/2017. (VI. 29.) sz. Szenátus határozattal, hatályos 2017. június 29-től. </w:t>
      </w:r>
      <w:r>
        <w:rPr>
          <w:i/>
        </w:rPr>
        <w:t>A „Gazdasági Hivatal” szöveg helyébe a „</w:t>
      </w:r>
      <w:r w:rsidRPr="00663AEB">
        <w:rPr>
          <w:i/>
          <w:szCs w:val="24"/>
        </w:rPr>
        <w:t xml:space="preserve">Gazdasági és </w:t>
      </w:r>
      <w:r w:rsidRPr="00663AEB">
        <w:rPr>
          <w:i/>
          <w:szCs w:val="24"/>
        </w:rPr>
        <w:t>Műszak</w:t>
      </w:r>
      <w:r w:rsidR="003F48FF">
        <w:rPr>
          <w:i/>
          <w:szCs w:val="24"/>
        </w:rPr>
        <w:t>i</w:t>
      </w:r>
      <w:bookmarkStart w:id="73" w:name="_GoBack"/>
      <w:bookmarkEnd w:id="73"/>
      <w:r w:rsidRPr="00663AEB">
        <w:rPr>
          <w:i/>
          <w:szCs w:val="24"/>
        </w:rPr>
        <w:t xml:space="preserve"> Igazgatóság</w:t>
      </w:r>
      <w:r>
        <w:rPr>
          <w:i/>
        </w:rPr>
        <w:t>” szöveg lép.</w:t>
      </w:r>
    </w:p>
  </w:footnote>
  <w:footnote w:id="20">
    <w:p w14:paraId="711CA816" w14:textId="77777777" w:rsidR="0038351F" w:rsidRDefault="0038351F">
      <w:pPr>
        <w:pStyle w:val="Lbjegyzetszveg"/>
      </w:pPr>
      <w:r>
        <w:rPr>
          <w:rStyle w:val="Lbjegyzet-hivatkozs"/>
        </w:rPr>
        <w:footnoteRef/>
      </w:r>
      <w:r>
        <w:t xml:space="preserve"> Vhr. 50. § </w:t>
      </w:r>
    </w:p>
  </w:footnote>
  <w:footnote w:id="21">
    <w:p w14:paraId="73693A6B" w14:textId="77777777" w:rsidR="0038351F" w:rsidRDefault="0038351F">
      <w:pPr>
        <w:pStyle w:val="Lbjegyzetszveg"/>
      </w:pPr>
      <w:r>
        <w:rPr>
          <w:rStyle w:val="Lbjegyzet-hivatkozs"/>
        </w:rPr>
        <w:footnoteRef/>
      </w:r>
      <w:r>
        <w:t xml:space="preserve"> A bekezdés beillesztve a 27/2016. (V.26.) számú Szenátusi határozattal, hatályos 2016. július 1-től.</w:t>
      </w:r>
    </w:p>
  </w:footnote>
  <w:footnote w:id="22">
    <w:p w14:paraId="7CB6986E" w14:textId="442FE943" w:rsidR="0038351F" w:rsidRPr="00663AEB" w:rsidRDefault="0038351F" w:rsidP="00663AEB">
      <w:pPr>
        <w:pStyle w:val="Lbjegyzetszveg"/>
        <w:rPr>
          <w:i/>
        </w:rPr>
      </w:pPr>
      <w:r>
        <w:rPr>
          <w:rStyle w:val="Lbjegyzet-hivatkozs"/>
        </w:rPr>
        <w:footnoteRef/>
      </w:r>
      <w:r>
        <w:t xml:space="preserve"> Módosítva a 39/2017. (VI. 29.) sz. Szenátus határozattal, hatályos 2017. június 29-től. </w:t>
      </w:r>
      <w:r>
        <w:rPr>
          <w:i/>
        </w:rPr>
        <w:t>A „</w:t>
      </w:r>
      <w:proofErr w:type="spellStart"/>
      <w:r>
        <w:rPr>
          <w:i/>
        </w:rPr>
        <w:t>Neptun</w:t>
      </w:r>
      <w:proofErr w:type="spellEnd"/>
      <w:r>
        <w:rPr>
          <w:i/>
        </w:rPr>
        <w:t xml:space="preserve"> Csoport” szöveg helyébe a „Tanulmányi Osztály” szöveg lép.</w:t>
      </w:r>
    </w:p>
  </w:footnote>
  <w:footnote w:id="23">
    <w:p w14:paraId="26F30067" w14:textId="77777777" w:rsidR="0038351F" w:rsidRPr="00236D8D" w:rsidRDefault="0038351F">
      <w:pPr>
        <w:pStyle w:val="Lbjegyzetszveg"/>
      </w:pPr>
      <w:r w:rsidRPr="00236D8D">
        <w:rPr>
          <w:rStyle w:val="Lbjegyzet-hivatkozs"/>
        </w:rPr>
        <w:footnoteRef/>
      </w:r>
      <w:r w:rsidRPr="00236D8D">
        <w:t xml:space="preserve"> </w:t>
      </w:r>
      <w:proofErr w:type="spellStart"/>
      <w:r w:rsidRPr="00236D8D">
        <w:rPr>
          <w:bCs/>
          <w:szCs w:val="24"/>
        </w:rPr>
        <w:t>Nftv</w:t>
      </w:r>
      <w:proofErr w:type="spellEnd"/>
      <w:r>
        <w:rPr>
          <w:bCs/>
          <w:szCs w:val="24"/>
        </w:rPr>
        <w:t>.</w:t>
      </w:r>
      <w:r w:rsidRPr="00236D8D">
        <w:rPr>
          <w:bCs/>
          <w:szCs w:val="24"/>
        </w:rPr>
        <w:t xml:space="preserve"> 47. §</w:t>
      </w:r>
      <w:r w:rsidRPr="00236D8D">
        <w:rPr>
          <w:szCs w:val="24"/>
        </w:rPr>
        <w:t> (1)</w:t>
      </w:r>
    </w:p>
  </w:footnote>
  <w:footnote w:id="24">
    <w:p w14:paraId="2A769A70" w14:textId="77777777" w:rsidR="0038351F" w:rsidRDefault="0038351F" w:rsidP="0038351F">
      <w:pPr>
        <w:pStyle w:val="Lbjegyzetszveg"/>
        <w:rPr>
          <w:i/>
        </w:rPr>
      </w:pPr>
      <w:r>
        <w:rPr>
          <w:rStyle w:val="Lbjegyzet-hivatkozs"/>
        </w:rPr>
        <w:footnoteRef/>
      </w:r>
      <w:r>
        <w:t xml:space="preserve"> Módosítva a 39/2017. (VI. 29.) sz. Szenátus határozattal, hatályos 2017. június 29-től.</w:t>
      </w:r>
    </w:p>
  </w:footnote>
  <w:footnote w:id="25">
    <w:p w14:paraId="238BE137" w14:textId="77777777" w:rsidR="0038351F" w:rsidRDefault="0038351F" w:rsidP="0038351F">
      <w:pPr>
        <w:pStyle w:val="Lbjegyzetszveg"/>
        <w:rPr>
          <w:i/>
        </w:rPr>
      </w:pPr>
      <w:r>
        <w:rPr>
          <w:rStyle w:val="Lbjegyzet-hivatkozs"/>
        </w:rPr>
        <w:footnoteRef/>
      </w:r>
      <w:r>
        <w:t xml:space="preserve"> Módosítva a 39/2017. (VI. 29.) sz. Szenátus határozattal, hatályos 2017. június 29-től.</w:t>
      </w:r>
    </w:p>
  </w:footnote>
  <w:footnote w:id="26">
    <w:p w14:paraId="536327B0" w14:textId="77777777" w:rsidR="0038351F" w:rsidRDefault="0038351F">
      <w:pPr>
        <w:pStyle w:val="Lbjegyzetszveg"/>
      </w:pPr>
      <w:r>
        <w:rPr>
          <w:rStyle w:val="Lbjegyzet-hivatkozs"/>
        </w:rPr>
        <w:footnoteRef/>
      </w:r>
      <w:r>
        <w:t xml:space="preserve"> </w:t>
      </w:r>
      <w:proofErr w:type="spellStart"/>
      <w:r w:rsidRPr="00B71449">
        <w:rPr>
          <w:bCs/>
        </w:rPr>
        <w:t>Nftv</w:t>
      </w:r>
      <w:proofErr w:type="spellEnd"/>
      <w:r>
        <w:rPr>
          <w:bCs/>
        </w:rPr>
        <w:t>.</w:t>
      </w:r>
      <w:r w:rsidRPr="00B71449">
        <w:rPr>
          <w:bCs/>
        </w:rPr>
        <w:t xml:space="preserve"> 47. §</w:t>
      </w:r>
      <w:r w:rsidRPr="00B71449">
        <w:t> (</w:t>
      </w:r>
      <w:r>
        <w:t>3</w:t>
      </w:r>
      <w:r w:rsidRPr="00B71449">
        <w:t>)</w:t>
      </w:r>
    </w:p>
  </w:footnote>
  <w:footnote w:id="27">
    <w:p w14:paraId="7A992F6C" w14:textId="77777777" w:rsidR="004B1BFF" w:rsidRDefault="004B1BFF" w:rsidP="004B1BFF">
      <w:pPr>
        <w:pStyle w:val="Lbjegyzetszveg"/>
        <w:rPr>
          <w:i/>
        </w:rPr>
      </w:pPr>
      <w:r>
        <w:rPr>
          <w:rStyle w:val="Lbjegyzet-hivatkozs"/>
        </w:rPr>
        <w:footnoteRef/>
      </w:r>
      <w:r>
        <w:t xml:space="preserve"> Módosítva a 39/2017. (VI. 29.) sz. Szenátus határozattal, hatályos 2017. június 29-től.</w:t>
      </w:r>
    </w:p>
  </w:footnote>
  <w:footnote w:id="28">
    <w:p w14:paraId="1DF67497" w14:textId="77777777" w:rsidR="0038351F" w:rsidRDefault="0038351F">
      <w:pPr>
        <w:pStyle w:val="Lbjegyzetszveg"/>
      </w:pPr>
      <w:r>
        <w:rPr>
          <w:rStyle w:val="Lbjegyzet-hivatkozs"/>
        </w:rPr>
        <w:footnoteRef/>
      </w:r>
      <w:r>
        <w:t xml:space="preserve"> </w:t>
      </w:r>
      <w:proofErr w:type="spellStart"/>
      <w:r w:rsidRPr="00B71449">
        <w:rPr>
          <w:bCs/>
        </w:rPr>
        <w:t>Nftv</w:t>
      </w:r>
      <w:proofErr w:type="spellEnd"/>
      <w:r>
        <w:rPr>
          <w:bCs/>
        </w:rPr>
        <w:t>.</w:t>
      </w:r>
      <w:r w:rsidRPr="00B71449">
        <w:rPr>
          <w:bCs/>
        </w:rPr>
        <w:t xml:space="preserve"> 47. §</w:t>
      </w:r>
      <w:r w:rsidRPr="00B71449">
        <w:t> (</w:t>
      </w:r>
      <w:r>
        <w:t>4</w:t>
      </w:r>
      <w:r w:rsidRPr="00B71449">
        <w:t>)</w:t>
      </w:r>
    </w:p>
  </w:footnote>
  <w:footnote w:id="29">
    <w:p w14:paraId="12E37CAE" w14:textId="77777777" w:rsidR="0038351F" w:rsidRDefault="0038351F">
      <w:pPr>
        <w:pStyle w:val="Lbjegyzetszveg"/>
      </w:pPr>
      <w:r>
        <w:rPr>
          <w:rStyle w:val="Lbjegyzet-hivatkozs"/>
        </w:rPr>
        <w:footnoteRef/>
      </w:r>
      <w:r>
        <w:t xml:space="preserve"> </w:t>
      </w:r>
      <w:proofErr w:type="spellStart"/>
      <w:r w:rsidRPr="00E03613">
        <w:rPr>
          <w:bCs/>
        </w:rPr>
        <w:t>Nftv</w:t>
      </w:r>
      <w:proofErr w:type="spellEnd"/>
      <w:r>
        <w:rPr>
          <w:bCs/>
        </w:rPr>
        <w:t>.</w:t>
      </w:r>
      <w:r w:rsidRPr="00E03613">
        <w:rPr>
          <w:bCs/>
        </w:rPr>
        <w:t xml:space="preserve"> 47. §</w:t>
      </w:r>
      <w:r w:rsidRPr="00E03613">
        <w:t> (</w:t>
      </w:r>
      <w:r>
        <w:t>5</w:t>
      </w:r>
      <w:r w:rsidRPr="00E03613">
        <w:t>)</w:t>
      </w:r>
    </w:p>
  </w:footnote>
  <w:footnote w:id="30">
    <w:p w14:paraId="3C32DF0D" w14:textId="77777777" w:rsidR="0038351F" w:rsidRDefault="0038351F">
      <w:pPr>
        <w:pStyle w:val="Lbjegyzetszveg"/>
      </w:pPr>
      <w:r>
        <w:rPr>
          <w:rStyle w:val="Lbjegyzet-hivatkozs"/>
        </w:rPr>
        <w:footnoteRef/>
      </w:r>
      <w:r>
        <w:t xml:space="preserve"> </w:t>
      </w:r>
      <w:proofErr w:type="spellStart"/>
      <w:r w:rsidRPr="00E03613">
        <w:rPr>
          <w:bCs/>
        </w:rPr>
        <w:t>Nftv</w:t>
      </w:r>
      <w:proofErr w:type="spellEnd"/>
      <w:r>
        <w:rPr>
          <w:bCs/>
        </w:rPr>
        <w:t>.</w:t>
      </w:r>
      <w:r w:rsidRPr="00E03613">
        <w:rPr>
          <w:bCs/>
        </w:rPr>
        <w:t xml:space="preserve"> 47. §</w:t>
      </w:r>
      <w:r w:rsidRPr="00E03613">
        <w:t> (</w:t>
      </w:r>
      <w:r>
        <w:t>6</w:t>
      </w:r>
      <w:r w:rsidRPr="00E03613">
        <w:t>)</w:t>
      </w:r>
    </w:p>
  </w:footnote>
  <w:footnote w:id="31">
    <w:p w14:paraId="06A3C646" w14:textId="77777777" w:rsidR="0038351F" w:rsidRDefault="0038351F">
      <w:pPr>
        <w:pStyle w:val="Lbjegyzetszveg"/>
      </w:pPr>
      <w:r>
        <w:rPr>
          <w:rStyle w:val="Lbjegyzet-hivatkozs"/>
        </w:rPr>
        <w:footnoteRef/>
      </w:r>
      <w:r>
        <w:t xml:space="preserve"> </w:t>
      </w:r>
      <w:proofErr w:type="spellStart"/>
      <w:r w:rsidRPr="00441EDC">
        <w:rPr>
          <w:bCs/>
        </w:rPr>
        <w:t>Nftv</w:t>
      </w:r>
      <w:proofErr w:type="spellEnd"/>
      <w:r>
        <w:rPr>
          <w:bCs/>
        </w:rPr>
        <w:t>.</w:t>
      </w:r>
      <w:r w:rsidRPr="00441EDC">
        <w:rPr>
          <w:bCs/>
        </w:rPr>
        <w:t xml:space="preserve"> 47. §</w:t>
      </w:r>
      <w:r w:rsidRPr="00441EDC">
        <w:t> (</w:t>
      </w:r>
      <w:r>
        <w:t>7</w:t>
      </w:r>
      <w:r w:rsidRPr="00441EDC">
        <w:t>)</w:t>
      </w:r>
    </w:p>
  </w:footnote>
  <w:footnote w:id="32">
    <w:p w14:paraId="53FA2905" w14:textId="77777777" w:rsidR="0038351F" w:rsidRDefault="0038351F">
      <w:pPr>
        <w:pStyle w:val="Lbjegyzetszveg"/>
      </w:pPr>
      <w:r>
        <w:rPr>
          <w:rStyle w:val="Lbjegyzet-hivatkozs"/>
        </w:rPr>
        <w:footnoteRef/>
      </w:r>
      <w:r>
        <w:t xml:space="preserve"> </w:t>
      </w:r>
      <w:proofErr w:type="spellStart"/>
      <w:r w:rsidRPr="007358E8">
        <w:rPr>
          <w:bCs/>
          <w:color w:val="000000"/>
          <w:szCs w:val="24"/>
        </w:rPr>
        <w:t>Nftv</w:t>
      </w:r>
      <w:proofErr w:type="spellEnd"/>
      <w:r>
        <w:rPr>
          <w:bCs/>
          <w:color w:val="000000"/>
          <w:szCs w:val="24"/>
        </w:rPr>
        <w:t>.</w:t>
      </w:r>
      <w:r w:rsidRPr="007358E8">
        <w:rPr>
          <w:bCs/>
          <w:color w:val="000000"/>
          <w:szCs w:val="24"/>
        </w:rPr>
        <w:t xml:space="preserve"> 4</w:t>
      </w:r>
      <w:r>
        <w:rPr>
          <w:bCs/>
          <w:color w:val="000000"/>
          <w:szCs w:val="24"/>
        </w:rPr>
        <w:t>8</w:t>
      </w:r>
      <w:r w:rsidRPr="007358E8">
        <w:rPr>
          <w:bCs/>
          <w:color w:val="000000"/>
          <w:szCs w:val="24"/>
        </w:rPr>
        <w:t>. §</w:t>
      </w:r>
      <w:r w:rsidRPr="007358E8">
        <w:rPr>
          <w:color w:val="000000"/>
          <w:szCs w:val="24"/>
        </w:rPr>
        <w:t> (</w:t>
      </w:r>
      <w:r>
        <w:rPr>
          <w:color w:val="000000"/>
          <w:szCs w:val="24"/>
        </w:rPr>
        <w:t>1</w:t>
      </w:r>
      <w:r w:rsidRPr="007358E8">
        <w:rPr>
          <w:color w:val="000000"/>
          <w:szCs w:val="24"/>
        </w:rPr>
        <w:t>)</w:t>
      </w:r>
    </w:p>
  </w:footnote>
  <w:footnote w:id="33">
    <w:p w14:paraId="3F048A7F" w14:textId="77777777" w:rsidR="0038351F" w:rsidRDefault="0038351F">
      <w:pPr>
        <w:pStyle w:val="Lbjegyzetszveg"/>
      </w:pPr>
      <w:r>
        <w:rPr>
          <w:rStyle w:val="Lbjegyzet-hivatkozs"/>
        </w:rPr>
        <w:footnoteRef/>
      </w:r>
      <w:r>
        <w:t xml:space="preserve"> </w:t>
      </w:r>
      <w:r w:rsidRPr="004F0665">
        <w:t>Módosítva a 9/2016. (III. 24.) számú Szenátusi határozattal, hatályos 2016. március 24-től.</w:t>
      </w:r>
    </w:p>
  </w:footnote>
  <w:footnote w:id="34">
    <w:p w14:paraId="2C41F045" w14:textId="77777777" w:rsidR="0038351F" w:rsidRDefault="0038351F">
      <w:pPr>
        <w:pStyle w:val="Lbjegyzetszveg"/>
      </w:pPr>
      <w:r>
        <w:rPr>
          <w:rStyle w:val="Lbjegyzet-hivatkozs"/>
        </w:rPr>
        <w:footnoteRef/>
      </w:r>
      <w:r>
        <w:t xml:space="preserve"> </w:t>
      </w:r>
      <w:proofErr w:type="spellStart"/>
      <w:r w:rsidRPr="00A31E3C">
        <w:rPr>
          <w:bCs/>
          <w:color w:val="000000"/>
          <w:szCs w:val="24"/>
        </w:rPr>
        <w:t>Nftv</w:t>
      </w:r>
      <w:proofErr w:type="spellEnd"/>
      <w:r>
        <w:rPr>
          <w:bCs/>
          <w:color w:val="000000"/>
          <w:szCs w:val="24"/>
        </w:rPr>
        <w:t>.</w:t>
      </w:r>
      <w:r w:rsidRPr="00A31E3C">
        <w:rPr>
          <w:bCs/>
          <w:color w:val="000000"/>
          <w:szCs w:val="24"/>
        </w:rPr>
        <w:t xml:space="preserve"> 48. §</w:t>
      </w:r>
      <w:r w:rsidRPr="00A31E3C">
        <w:rPr>
          <w:color w:val="000000"/>
          <w:szCs w:val="24"/>
        </w:rPr>
        <w:t> (2)</w:t>
      </w:r>
    </w:p>
  </w:footnote>
  <w:footnote w:id="35">
    <w:p w14:paraId="78AB6180" w14:textId="77777777" w:rsidR="0038351F" w:rsidRDefault="0038351F" w:rsidP="0090441B">
      <w:pPr>
        <w:pStyle w:val="Lbjegyzetszveg"/>
      </w:pPr>
      <w:r>
        <w:rPr>
          <w:rStyle w:val="Lbjegyzet-hivatkozs"/>
        </w:rPr>
        <w:footnoteRef/>
      </w:r>
      <w:r>
        <w:t xml:space="preserve"> Vhr. 61.§ (9)</w:t>
      </w:r>
    </w:p>
  </w:footnote>
  <w:footnote w:id="36">
    <w:p w14:paraId="61C874EB" w14:textId="77777777" w:rsidR="0038351F" w:rsidRDefault="0038351F">
      <w:pPr>
        <w:pStyle w:val="Lbjegyzetszveg"/>
      </w:pPr>
      <w:r>
        <w:rPr>
          <w:rStyle w:val="Lbjegyzet-hivatkozs"/>
        </w:rPr>
        <w:footnoteRef/>
      </w:r>
      <w:r>
        <w:t xml:space="preserve"> </w:t>
      </w:r>
      <w:proofErr w:type="spellStart"/>
      <w:r w:rsidRPr="004B1DD6">
        <w:rPr>
          <w:bCs/>
          <w:color w:val="000000"/>
          <w:szCs w:val="24"/>
        </w:rPr>
        <w:t>Nftv</w:t>
      </w:r>
      <w:proofErr w:type="spellEnd"/>
      <w:r>
        <w:rPr>
          <w:bCs/>
          <w:color w:val="000000"/>
          <w:szCs w:val="24"/>
        </w:rPr>
        <w:t>.</w:t>
      </w:r>
      <w:r w:rsidRPr="004B1DD6">
        <w:rPr>
          <w:bCs/>
          <w:color w:val="000000"/>
          <w:szCs w:val="24"/>
        </w:rPr>
        <w:t xml:space="preserve"> 48. §</w:t>
      </w:r>
      <w:r w:rsidRPr="004B1DD6">
        <w:rPr>
          <w:color w:val="000000"/>
          <w:szCs w:val="24"/>
        </w:rPr>
        <w:t> (</w:t>
      </w:r>
      <w:r>
        <w:rPr>
          <w:color w:val="000000"/>
          <w:szCs w:val="24"/>
        </w:rPr>
        <w:t>3</w:t>
      </w:r>
      <w:r w:rsidRPr="004B1DD6">
        <w:rPr>
          <w:color w:val="000000"/>
          <w:szCs w:val="24"/>
        </w:rPr>
        <w:t>)</w:t>
      </w:r>
    </w:p>
  </w:footnote>
  <w:footnote w:id="37">
    <w:p w14:paraId="623A3A4E" w14:textId="77777777" w:rsidR="0038351F" w:rsidRDefault="0038351F">
      <w:pPr>
        <w:pStyle w:val="Lbjegyzetszveg"/>
      </w:pPr>
      <w:r>
        <w:rPr>
          <w:rStyle w:val="Lbjegyzet-hivatkozs"/>
        </w:rPr>
        <w:footnoteRef/>
      </w:r>
      <w:r>
        <w:t xml:space="preserve"> </w:t>
      </w:r>
      <w:proofErr w:type="spellStart"/>
      <w:r w:rsidRPr="004B1DD6">
        <w:rPr>
          <w:bCs/>
          <w:color w:val="000000"/>
          <w:szCs w:val="24"/>
        </w:rPr>
        <w:t>Nftv</w:t>
      </w:r>
      <w:proofErr w:type="spellEnd"/>
      <w:r>
        <w:rPr>
          <w:bCs/>
          <w:color w:val="000000"/>
          <w:szCs w:val="24"/>
        </w:rPr>
        <w:t>.</w:t>
      </w:r>
      <w:r w:rsidRPr="004B1DD6">
        <w:rPr>
          <w:bCs/>
          <w:color w:val="000000"/>
          <w:szCs w:val="24"/>
        </w:rPr>
        <w:t xml:space="preserve"> 48. §</w:t>
      </w:r>
      <w:r w:rsidRPr="004B1DD6">
        <w:rPr>
          <w:color w:val="000000"/>
          <w:szCs w:val="24"/>
        </w:rPr>
        <w:t> (</w:t>
      </w:r>
      <w:r>
        <w:rPr>
          <w:color w:val="000000"/>
          <w:szCs w:val="24"/>
        </w:rPr>
        <w:t>4</w:t>
      </w:r>
      <w:r w:rsidRPr="004B1DD6">
        <w:rPr>
          <w:color w:val="000000"/>
          <w:szCs w:val="24"/>
        </w:rPr>
        <w:t>)</w:t>
      </w:r>
    </w:p>
  </w:footnote>
  <w:footnote w:id="38">
    <w:p w14:paraId="6EDBA17E" w14:textId="77777777" w:rsidR="0038351F" w:rsidRDefault="0038351F">
      <w:pPr>
        <w:pStyle w:val="Lbjegyzetszveg"/>
      </w:pPr>
      <w:r>
        <w:rPr>
          <w:rStyle w:val="Lbjegyzet-hivatkozs"/>
        </w:rPr>
        <w:footnoteRef/>
      </w:r>
      <w:r>
        <w:t xml:space="preserve"> </w:t>
      </w:r>
      <w:r w:rsidRPr="00031B52">
        <w:rPr>
          <w:color w:val="000000"/>
          <w:szCs w:val="24"/>
        </w:rPr>
        <w:t>Vhr</w:t>
      </w:r>
      <w:r>
        <w:rPr>
          <w:color w:val="000000"/>
          <w:szCs w:val="24"/>
        </w:rPr>
        <w:t>.</w:t>
      </w:r>
      <w:r w:rsidRPr="00031B52">
        <w:rPr>
          <w:color w:val="000000"/>
          <w:szCs w:val="24"/>
        </w:rPr>
        <w:t xml:space="preserve"> 61.§</w:t>
      </w:r>
      <w:r>
        <w:rPr>
          <w:color w:val="000000"/>
          <w:szCs w:val="24"/>
        </w:rPr>
        <w:t xml:space="preserve"> (7</w:t>
      </w:r>
      <w:r w:rsidRPr="00031B52">
        <w:rPr>
          <w:color w:val="000000"/>
          <w:szCs w:val="24"/>
        </w:rPr>
        <w:t>)</w:t>
      </w:r>
    </w:p>
  </w:footnote>
  <w:footnote w:id="39">
    <w:p w14:paraId="7ACF52D6" w14:textId="77777777" w:rsidR="0038351F" w:rsidRPr="000218DC" w:rsidRDefault="0038351F">
      <w:pPr>
        <w:pStyle w:val="Lbjegyzetszveg"/>
      </w:pPr>
      <w:r w:rsidRPr="000218DC">
        <w:rPr>
          <w:rStyle w:val="Lbjegyzet-hivatkozs"/>
        </w:rPr>
        <w:footnoteRef/>
      </w:r>
      <w:r w:rsidRPr="000218DC">
        <w:t xml:space="preserve"> Módosítva az 51/2016. (VI.28.) számú Szenátusi határozattal, hatályos 2016. június 28-tól.</w:t>
      </w:r>
    </w:p>
  </w:footnote>
  <w:footnote w:id="40">
    <w:p w14:paraId="1F54AAEF" w14:textId="77777777" w:rsidR="00204F32" w:rsidRDefault="00204F32" w:rsidP="00204F32">
      <w:pPr>
        <w:pStyle w:val="Lbjegyzetszveg"/>
        <w:rPr>
          <w:i/>
        </w:rPr>
      </w:pPr>
      <w:r>
        <w:rPr>
          <w:rStyle w:val="Lbjegyzet-hivatkozs"/>
        </w:rPr>
        <w:footnoteRef/>
      </w:r>
      <w:r>
        <w:t xml:space="preserve"> Módosítva a 39/2017. (VI. 29.) sz. Szenátus határozattal, hatályos 2017. június 29-től.</w:t>
      </w:r>
    </w:p>
  </w:footnote>
  <w:footnote w:id="41">
    <w:p w14:paraId="7EA9C384" w14:textId="77777777" w:rsidR="0038351F" w:rsidRDefault="0038351F">
      <w:pPr>
        <w:pStyle w:val="Lbjegyzetszveg"/>
      </w:pPr>
      <w:r>
        <w:rPr>
          <w:rStyle w:val="Lbjegyzet-hivatkozs"/>
        </w:rPr>
        <w:footnoteRef/>
      </w:r>
      <w:r>
        <w:t xml:space="preserve"> </w:t>
      </w:r>
      <w:r w:rsidRPr="00031B52">
        <w:rPr>
          <w:color w:val="000000"/>
          <w:szCs w:val="24"/>
        </w:rPr>
        <w:t>Vhr</w:t>
      </w:r>
      <w:r>
        <w:rPr>
          <w:color w:val="000000"/>
          <w:szCs w:val="24"/>
        </w:rPr>
        <w:t>.</w:t>
      </w:r>
      <w:r w:rsidRPr="00031B52">
        <w:rPr>
          <w:color w:val="000000"/>
          <w:szCs w:val="24"/>
        </w:rPr>
        <w:t xml:space="preserve"> 61.§</w:t>
      </w:r>
      <w:r>
        <w:rPr>
          <w:color w:val="000000"/>
          <w:szCs w:val="24"/>
        </w:rPr>
        <w:t xml:space="preserve"> (8</w:t>
      </w:r>
      <w:r w:rsidRPr="00031B52">
        <w:rPr>
          <w:color w:val="000000"/>
          <w:szCs w:val="24"/>
        </w:rPr>
        <w:t>)</w:t>
      </w:r>
    </w:p>
  </w:footnote>
  <w:footnote w:id="42">
    <w:p w14:paraId="51BE8ED2" w14:textId="77777777" w:rsidR="0038351F" w:rsidRDefault="0038351F">
      <w:pPr>
        <w:pStyle w:val="Lbjegyzetszveg"/>
      </w:pPr>
      <w:r>
        <w:rPr>
          <w:rStyle w:val="Lbjegyzet-hivatkozs"/>
        </w:rPr>
        <w:footnoteRef/>
      </w:r>
      <w:r>
        <w:t xml:space="preserve"> A bekezdés tartalma törölve </w:t>
      </w:r>
      <w:r w:rsidRPr="004F0665">
        <w:t>a 9/2016. (III. 24.) számú Szenátusi határozattal, hatályos 2016. március 24-től.</w:t>
      </w:r>
    </w:p>
  </w:footnote>
  <w:footnote w:id="43">
    <w:p w14:paraId="1679EF79" w14:textId="77777777" w:rsidR="0038351F" w:rsidRPr="00450C28" w:rsidRDefault="0038351F">
      <w:pPr>
        <w:pStyle w:val="Lbjegyzetszveg"/>
        <w:rPr>
          <w:i/>
        </w:rPr>
      </w:pPr>
      <w:r>
        <w:rPr>
          <w:rStyle w:val="Lbjegyzet-hivatkozs"/>
        </w:rPr>
        <w:footnoteRef/>
      </w:r>
      <w:r>
        <w:t xml:space="preserve"> </w:t>
      </w:r>
      <w:r w:rsidRPr="004F0665">
        <w:t>Módosítva a 9/2016. (III. 24.) számú Szenátusi határozattal, hatályos 2016. március 24-től.</w:t>
      </w:r>
      <w:r>
        <w:t xml:space="preserve"> </w:t>
      </w:r>
      <w:r>
        <w:rPr>
          <w:i/>
        </w:rPr>
        <w:t>A „Hallgatói Gazdasági Ügyek Osztályának” szövegrész helyébe a „</w:t>
      </w:r>
      <w:proofErr w:type="spellStart"/>
      <w:r>
        <w:rPr>
          <w:i/>
        </w:rPr>
        <w:t>Neptun</w:t>
      </w:r>
      <w:proofErr w:type="spellEnd"/>
      <w:r>
        <w:rPr>
          <w:i/>
        </w:rPr>
        <w:t xml:space="preserve"> Csoport” szöveg lép.</w:t>
      </w:r>
    </w:p>
  </w:footnote>
  <w:footnote w:id="44">
    <w:p w14:paraId="1326EDCE" w14:textId="77777777" w:rsidR="004B1BFF" w:rsidRDefault="004B1BFF" w:rsidP="004B1BFF">
      <w:pPr>
        <w:pStyle w:val="Lbjegyzetszveg"/>
        <w:rPr>
          <w:i/>
        </w:rPr>
      </w:pPr>
      <w:r>
        <w:rPr>
          <w:rStyle w:val="Lbjegyzet-hivatkozs"/>
        </w:rPr>
        <w:footnoteRef/>
      </w:r>
      <w:r>
        <w:t xml:space="preserve"> Módosítva a 39/2017. (VI. 29.) sz. Szenátus határozattal, hatályos 2017. június 29-től.</w:t>
      </w:r>
    </w:p>
  </w:footnote>
  <w:footnote w:id="45">
    <w:p w14:paraId="4AC5306B" w14:textId="59F8C4D2" w:rsidR="004B1BFF" w:rsidRDefault="004B1BFF" w:rsidP="004B1BFF">
      <w:pPr>
        <w:pStyle w:val="Lbjegyzetszveg"/>
        <w:rPr>
          <w:i/>
        </w:rPr>
      </w:pPr>
      <w:r>
        <w:rPr>
          <w:rStyle w:val="Lbjegyzet-hivatkozs"/>
        </w:rPr>
        <w:footnoteRef/>
      </w:r>
      <w:r>
        <w:t xml:space="preserve"> A bekezdés tartalma törölve a 39/2017. (VI. 29.) sz. Szenátus határozattal, hatályos 2017. június 29-től.</w:t>
      </w:r>
    </w:p>
  </w:footnote>
  <w:footnote w:id="46">
    <w:p w14:paraId="087FB513" w14:textId="77777777" w:rsidR="0038351F" w:rsidRPr="0041369F" w:rsidRDefault="0038351F">
      <w:pPr>
        <w:pStyle w:val="Lbjegyzetszveg"/>
        <w:rPr>
          <w:i/>
        </w:rPr>
      </w:pPr>
      <w:r>
        <w:rPr>
          <w:rStyle w:val="Lbjegyzet-hivatkozs"/>
        </w:rPr>
        <w:footnoteRef/>
      </w:r>
      <w:r>
        <w:t xml:space="preserve"> Módosítva a 27/2016. (V.26.) számú Szenátusi határozattal, hatályos 2016. július 1-től. </w:t>
      </w:r>
      <w:r>
        <w:rPr>
          <w:i/>
        </w:rPr>
        <w:t>A „4.§” szövegrész helyébe az „5.§” szöveg lép.</w:t>
      </w:r>
    </w:p>
  </w:footnote>
  <w:footnote w:id="47">
    <w:p w14:paraId="427F6F1C" w14:textId="77777777" w:rsidR="004B1BFF" w:rsidRDefault="004B1BFF" w:rsidP="004B1BFF">
      <w:pPr>
        <w:pStyle w:val="Lbjegyzetszveg"/>
        <w:rPr>
          <w:i/>
        </w:rPr>
      </w:pPr>
      <w:r>
        <w:rPr>
          <w:rStyle w:val="Lbjegyzet-hivatkozs"/>
        </w:rPr>
        <w:footnoteRef/>
      </w:r>
      <w:r>
        <w:t xml:space="preserve"> Módosítva a 39/2017. (VI. 29.) sz. Szenátus határozattal, hatályos 2017. június 29-től.</w:t>
      </w:r>
    </w:p>
  </w:footnote>
  <w:footnote w:id="48">
    <w:p w14:paraId="2652401E" w14:textId="77777777" w:rsidR="0038351F" w:rsidRDefault="0038351F">
      <w:pPr>
        <w:pStyle w:val="Lbjegyzetszveg"/>
      </w:pPr>
      <w:r>
        <w:rPr>
          <w:rStyle w:val="Lbjegyzet-hivatkozs"/>
        </w:rPr>
        <w:footnoteRef/>
      </w:r>
      <w:r>
        <w:t xml:space="preserve"> </w:t>
      </w:r>
      <w:r w:rsidRPr="005E1EA0">
        <w:rPr>
          <w:color w:val="000000"/>
          <w:szCs w:val="24"/>
        </w:rPr>
        <w:t>Vhr</w:t>
      </w:r>
      <w:r>
        <w:rPr>
          <w:color w:val="000000"/>
          <w:szCs w:val="24"/>
        </w:rPr>
        <w:t>.</w:t>
      </w:r>
      <w:r w:rsidRPr="005E1EA0">
        <w:rPr>
          <w:color w:val="000000"/>
          <w:szCs w:val="24"/>
        </w:rPr>
        <w:t xml:space="preserve"> 61.§ (6)</w:t>
      </w:r>
    </w:p>
  </w:footnote>
  <w:footnote w:id="49">
    <w:p w14:paraId="3C728ACD" w14:textId="77777777" w:rsidR="0038351F" w:rsidRDefault="0038351F">
      <w:pPr>
        <w:pStyle w:val="Lbjegyzetszveg"/>
      </w:pPr>
      <w:r>
        <w:rPr>
          <w:rStyle w:val="Lbjegyzet-hivatkozs"/>
        </w:rPr>
        <w:footnoteRef/>
      </w:r>
      <w:r>
        <w:t xml:space="preserve"> „Vállalom a magyar állami (rész</w:t>
      </w:r>
      <w:proofErr w:type="gramStart"/>
      <w:r>
        <w:t>)ösztöndíjjal</w:t>
      </w:r>
      <w:proofErr w:type="gramEnd"/>
      <w:r>
        <w:t xml:space="preserve"> támogatott képzésnek a nemzeti felsőoktatásról szóló 2011. évi CCIV. törvényben rögzített feltételeit, és kijelentem, hogy a feltételeket megismertem.” </w:t>
      </w:r>
    </w:p>
  </w:footnote>
  <w:footnote w:id="50">
    <w:p w14:paraId="1143B464" w14:textId="3359E7C6" w:rsidR="0038351F" w:rsidRDefault="0038351F" w:rsidP="00AE2A9B">
      <w:pPr>
        <w:pStyle w:val="Lbjegyzetszveg"/>
        <w:jc w:val="both"/>
      </w:pPr>
      <w:r>
        <w:rPr>
          <w:rStyle w:val="Lbjegyzet-hivatkozs"/>
        </w:rPr>
        <w:footnoteRef/>
      </w:r>
      <w:r>
        <w:t xml:space="preserve"> A hallgatói normatíva, a doktori képzésben részt vevők egy főre megállapított támogatási normatívája</w:t>
      </w:r>
      <w:r w:rsidRPr="004B1BFF">
        <w:t>, a nemzeti felsőoktatási ösztöndíjban részesülők normatívája, a kollégiumi-diákotthoni elhelyezés normatívája, a lakhatási támogatás normatívája, a tankönyv- és jegyzettámogatás, valamint a sport- és kulturális tevékenység normatívája</w:t>
      </w:r>
      <w:r>
        <w:t>.</w:t>
      </w:r>
    </w:p>
  </w:footnote>
  <w:footnote w:id="51">
    <w:p w14:paraId="67BCDADC" w14:textId="77777777" w:rsidR="004B1BFF" w:rsidRDefault="004B1BFF" w:rsidP="004B1BFF">
      <w:pPr>
        <w:pStyle w:val="Lbjegyzetszveg"/>
        <w:rPr>
          <w:i/>
        </w:rPr>
      </w:pPr>
      <w:r>
        <w:rPr>
          <w:rStyle w:val="Lbjegyzet-hivatkozs"/>
        </w:rPr>
        <w:footnoteRef/>
      </w:r>
      <w:r>
        <w:t xml:space="preserve"> Módosítva a 39/2017. (VI. 29.) sz. Szenátus határozattal, hatályos 2017. június 29-től.</w:t>
      </w:r>
    </w:p>
  </w:footnote>
  <w:footnote w:id="52">
    <w:p w14:paraId="6D6C129A" w14:textId="77777777" w:rsidR="0038351F" w:rsidRDefault="0038351F">
      <w:pPr>
        <w:pStyle w:val="Lbjegyzetszveg"/>
      </w:pPr>
      <w:r>
        <w:rPr>
          <w:rStyle w:val="Lbjegyzet-hivatkozs"/>
        </w:rPr>
        <w:footnoteRef/>
      </w:r>
      <w:r>
        <w:t xml:space="preserve"> R. 10. § (7) </w:t>
      </w:r>
    </w:p>
  </w:footnote>
  <w:footnote w:id="53">
    <w:p w14:paraId="66129993" w14:textId="77777777" w:rsidR="0038351F" w:rsidRDefault="0038351F">
      <w:pPr>
        <w:pStyle w:val="Lbjegyzetszveg"/>
      </w:pPr>
      <w:r>
        <w:rPr>
          <w:rStyle w:val="Lbjegyzet-hivatkozs"/>
        </w:rPr>
        <w:footnoteRef/>
      </w:r>
      <w:r>
        <w:t xml:space="preserve"> R. 10. § (7)</w:t>
      </w:r>
    </w:p>
  </w:footnote>
  <w:footnote w:id="54">
    <w:p w14:paraId="729A9183" w14:textId="77777777" w:rsidR="0038351F" w:rsidRDefault="0038351F">
      <w:pPr>
        <w:pStyle w:val="Lbjegyzetszveg"/>
      </w:pPr>
      <w:r>
        <w:rPr>
          <w:rStyle w:val="Lbjegyzet-hivatkozs"/>
        </w:rPr>
        <w:footnoteRef/>
      </w:r>
      <w:r>
        <w:t xml:space="preserve"> R. 10. § (7)</w:t>
      </w:r>
    </w:p>
  </w:footnote>
  <w:footnote w:id="55">
    <w:p w14:paraId="2ECD4B1F" w14:textId="77777777" w:rsidR="0038351F" w:rsidRDefault="0038351F">
      <w:pPr>
        <w:pStyle w:val="Lbjegyzetszveg"/>
      </w:pPr>
      <w:r>
        <w:rPr>
          <w:rStyle w:val="Lbjegyzet-hivatkozs"/>
        </w:rPr>
        <w:footnoteRef/>
      </w:r>
      <w:r>
        <w:t xml:space="preserve"> R. 10. § (7)</w:t>
      </w:r>
    </w:p>
  </w:footnote>
  <w:footnote w:id="56">
    <w:p w14:paraId="14C7B9E8" w14:textId="77777777" w:rsidR="0038351F" w:rsidRDefault="0038351F">
      <w:pPr>
        <w:pStyle w:val="Lbjegyzetszveg"/>
      </w:pPr>
      <w:r>
        <w:rPr>
          <w:rStyle w:val="Lbjegyzet-hivatkozs"/>
        </w:rPr>
        <w:footnoteRef/>
      </w:r>
      <w:r>
        <w:t xml:space="preserve"> R. 10. § (8)</w:t>
      </w:r>
    </w:p>
  </w:footnote>
  <w:footnote w:id="57">
    <w:p w14:paraId="4D33C45C" w14:textId="77777777" w:rsidR="0038351F" w:rsidRDefault="0038351F">
      <w:pPr>
        <w:pStyle w:val="Lbjegyzetszveg"/>
      </w:pPr>
      <w:r>
        <w:rPr>
          <w:rStyle w:val="Lbjegyzet-hivatkozs"/>
        </w:rPr>
        <w:footnoteRef/>
      </w:r>
      <w:r>
        <w:t xml:space="preserve"> Módosítva a 27/2016. (V.26.) számú Szenátusi határozattal, hatályos 2016. július 1-től.</w:t>
      </w:r>
    </w:p>
  </w:footnote>
  <w:footnote w:id="58">
    <w:p w14:paraId="5600D769" w14:textId="77777777" w:rsidR="0038351F" w:rsidRPr="00ED64D9" w:rsidRDefault="0038351F">
      <w:pPr>
        <w:pStyle w:val="Lbjegyzetszveg"/>
        <w:rPr>
          <w:i/>
        </w:rPr>
      </w:pPr>
      <w:r w:rsidRPr="000218DC">
        <w:rPr>
          <w:rStyle w:val="Lbjegyzet-hivatkozs"/>
        </w:rPr>
        <w:footnoteRef/>
      </w:r>
      <w:r w:rsidRPr="000218DC">
        <w:t xml:space="preserve"> Módosítva a</w:t>
      </w:r>
      <w:r>
        <w:t>z 51</w:t>
      </w:r>
      <w:r w:rsidRPr="000218DC">
        <w:t xml:space="preserve">/2016. (VI.28.) számú Szenátusi határozattal, hatályos 2016. június 28-tól. </w:t>
      </w:r>
      <w:r w:rsidRPr="000218DC">
        <w:rPr>
          <w:i/>
        </w:rPr>
        <w:t xml:space="preserve">A „10.” szövegrész </w:t>
      </w:r>
      <w:r w:rsidRPr="00ED64D9">
        <w:rPr>
          <w:i/>
        </w:rPr>
        <w:t>helyébe a „7.” szöveg lép.</w:t>
      </w:r>
    </w:p>
  </w:footnote>
  <w:footnote w:id="59">
    <w:p w14:paraId="7954B6C0" w14:textId="77777777" w:rsidR="0038351F" w:rsidRPr="00BD719F" w:rsidRDefault="0038351F">
      <w:pPr>
        <w:pStyle w:val="Lbjegyzetszveg"/>
      </w:pPr>
      <w:r w:rsidRPr="00BD719F">
        <w:rPr>
          <w:rStyle w:val="Lbjegyzet-hivatkozs"/>
        </w:rPr>
        <w:footnoteRef/>
      </w:r>
      <w:r w:rsidRPr="00BD719F">
        <w:t xml:space="preserve"> R. 10.§ (2)</w:t>
      </w:r>
    </w:p>
  </w:footnote>
  <w:footnote w:id="60">
    <w:p w14:paraId="41F3DB43" w14:textId="77777777" w:rsidR="0038351F" w:rsidRPr="000218DC" w:rsidRDefault="0038351F">
      <w:pPr>
        <w:pStyle w:val="Lbjegyzetszveg"/>
      </w:pPr>
      <w:r w:rsidRPr="000218DC">
        <w:rPr>
          <w:rStyle w:val="Lbjegyzet-hivatkozs"/>
        </w:rPr>
        <w:footnoteRef/>
      </w:r>
      <w:r w:rsidRPr="000218DC">
        <w:t xml:space="preserve"> A bekezdés beiktatva az 51/2016. (VI.28.) számú Szenátusi határozattal, hatályos 2016. június 28-tól.</w:t>
      </w:r>
    </w:p>
  </w:footnote>
  <w:footnote w:id="61">
    <w:p w14:paraId="5E9DE362" w14:textId="153043D6" w:rsidR="004B1BFF" w:rsidRPr="004B1BFF" w:rsidRDefault="004B1BFF" w:rsidP="004B1BFF">
      <w:pPr>
        <w:pStyle w:val="Lbjegyzetszveg"/>
        <w:rPr>
          <w:i/>
        </w:rPr>
      </w:pPr>
      <w:r>
        <w:rPr>
          <w:rStyle w:val="Lbjegyzet-hivatkozs"/>
        </w:rPr>
        <w:footnoteRef/>
      </w:r>
      <w:r>
        <w:t xml:space="preserve"> Módosítva a 39/2017. (VI. 29.) sz. Szenátus határozattal, hatályos 2017. június 29-től. </w:t>
      </w:r>
      <w:r>
        <w:rPr>
          <w:i/>
        </w:rPr>
        <w:t>A „</w:t>
      </w:r>
      <w:proofErr w:type="spellStart"/>
      <w:r>
        <w:rPr>
          <w:i/>
        </w:rPr>
        <w:t>Neptun</w:t>
      </w:r>
      <w:proofErr w:type="spellEnd"/>
      <w:r>
        <w:rPr>
          <w:i/>
        </w:rPr>
        <w:t xml:space="preserve"> Csoport” szöveg helyébe a „Tanulmányi Osztály” szöveg lép.</w:t>
      </w:r>
    </w:p>
  </w:footnote>
  <w:footnote w:id="62">
    <w:p w14:paraId="432F6864" w14:textId="77777777" w:rsidR="0038351F" w:rsidRDefault="0038351F">
      <w:pPr>
        <w:pStyle w:val="Lbjegyzetszveg"/>
      </w:pPr>
      <w:r>
        <w:rPr>
          <w:rStyle w:val="Lbjegyzet-hivatkozs"/>
        </w:rPr>
        <w:footnoteRef/>
      </w:r>
      <w:r>
        <w:t xml:space="preserve"> </w:t>
      </w:r>
      <w:r w:rsidRPr="00E40176">
        <w:rPr>
          <w:color w:val="000000"/>
          <w:szCs w:val="24"/>
        </w:rPr>
        <w:t>R. 13. § (1)</w:t>
      </w:r>
    </w:p>
  </w:footnote>
  <w:footnote w:id="63">
    <w:p w14:paraId="0CC49002" w14:textId="77777777" w:rsidR="0038351F" w:rsidRDefault="0038351F">
      <w:pPr>
        <w:pStyle w:val="Lbjegyzetszveg"/>
      </w:pPr>
      <w:r>
        <w:rPr>
          <w:rStyle w:val="Lbjegyzet-hivatkozs"/>
        </w:rPr>
        <w:footnoteRef/>
      </w:r>
      <w:r>
        <w:t xml:space="preserve"> </w:t>
      </w:r>
      <w:r>
        <w:rPr>
          <w:color w:val="000000"/>
          <w:szCs w:val="24"/>
        </w:rPr>
        <w:t>R. 13. § (2</w:t>
      </w:r>
      <w:r w:rsidRPr="00E40176">
        <w:rPr>
          <w:color w:val="000000"/>
          <w:szCs w:val="24"/>
        </w:rPr>
        <w:t>)</w:t>
      </w:r>
    </w:p>
  </w:footnote>
  <w:footnote w:id="64">
    <w:p w14:paraId="6BD561BC" w14:textId="77777777" w:rsidR="0038351F" w:rsidRDefault="0038351F">
      <w:pPr>
        <w:pStyle w:val="Lbjegyzetszveg"/>
      </w:pPr>
      <w:r>
        <w:rPr>
          <w:rStyle w:val="Lbjegyzet-hivatkozs"/>
        </w:rPr>
        <w:footnoteRef/>
      </w:r>
      <w:r>
        <w:t xml:space="preserve"> </w:t>
      </w:r>
      <w:r>
        <w:rPr>
          <w:color w:val="000000"/>
          <w:szCs w:val="24"/>
        </w:rPr>
        <w:t>R. 13. § (3</w:t>
      </w:r>
      <w:r w:rsidRPr="00E40176">
        <w:rPr>
          <w:color w:val="000000"/>
          <w:szCs w:val="24"/>
        </w:rPr>
        <w:t>)</w:t>
      </w:r>
    </w:p>
  </w:footnote>
  <w:footnote w:id="65">
    <w:p w14:paraId="74134E4C" w14:textId="77777777" w:rsidR="0038351F" w:rsidRDefault="0038351F">
      <w:pPr>
        <w:pStyle w:val="Lbjegyzetszveg"/>
      </w:pPr>
      <w:r>
        <w:rPr>
          <w:rStyle w:val="Lbjegyzet-hivatkozs"/>
        </w:rPr>
        <w:footnoteRef/>
      </w:r>
      <w:r>
        <w:t xml:space="preserve"> </w:t>
      </w:r>
      <w:r w:rsidRPr="004F0665">
        <w:t>Módosítva a 9/2016. (III. 24.) számú Szenátusi határozattal, hatályos 2016. március 24-től.</w:t>
      </w:r>
    </w:p>
  </w:footnote>
  <w:footnote w:id="66">
    <w:p w14:paraId="2DAA5803" w14:textId="77777777" w:rsidR="004B1BFF" w:rsidRPr="004B1BFF" w:rsidRDefault="004B1BFF" w:rsidP="004B1BFF">
      <w:pPr>
        <w:pStyle w:val="Lbjegyzetszveg"/>
        <w:rPr>
          <w:i/>
        </w:rPr>
      </w:pPr>
      <w:r>
        <w:rPr>
          <w:rStyle w:val="Lbjegyzet-hivatkozs"/>
        </w:rPr>
        <w:footnoteRef/>
      </w:r>
      <w:r>
        <w:t xml:space="preserve"> Módosítva a 39/2017. (VI. 29.) sz. Szenátus határozattal, hatályos 2017. június 29-től. </w:t>
      </w:r>
      <w:r>
        <w:rPr>
          <w:i/>
        </w:rPr>
        <w:t>A „</w:t>
      </w:r>
      <w:proofErr w:type="spellStart"/>
      <w:r>
        <w:rPr>
          <w:i/>
        </w:rPr>
        <w:t>Neptun</w:t>
      </w:r>
      <w:proofErr w:type="spellEnd"/>
      <w:r>
        <w:rPr>
          <w:i/>
        </w:rPr>
        <w:t xml:space="preserve"> Csoport” szöveg helyébe a „Tanulmányi Osztály” szöveg lép.</w:t>
      </w:r>
    </w:p>
  </w:footnote>
  <w:footnote w:id="67">
    <w:p w14:paraId="253EA9FE" w14:textId="3F35A87F" w:rsidR="004B1BFF" w:rsidRPr="004B1BFF" w:rsidRDefault="004B1BFF" w:rsidP="004B1BFF">
      <w:pPr>
        <w:pStyle w:val="Lbjegyzetszveg"/>
        <w:rPr>
          <w:i/>
        </w:rPr>
      </w:pPr>
      <w:r>
        <w:rPr>
          <w:rStyle w:val="Lbjegyzet-hivatkozs"/>
        </w:rPr>
        <w:footnoteRef/>
      </w:r>
      <w:r>
        <w:t xml:space="preserve"> A bekezdés címe,</w:t>
      </w:r>
      <w:r w:rsidR="001A65E3">
        <w:t xml:space="preserve"> valamint az (1)-</w:t>
      </w:r>
      <w:r w:rsidR="00DB5AF9">
        <w:t xml:space="preserve">(6), </w:t>
      </w:r>
      <w:r w:rsidR="001A65E3">
        <w:t>(8) és (1</w:t>
      </w:r>
      <w:r w:rsidR="00DB5AF9">
        <w:t>1</w:t>
      </w:r>
      <w:r>
        <w:t xml:space="preserve">)-(13) bekezdés tartalma módosítva a 39/2017. (VI. 29.) sz. Szenátus határozattal, hatályos 2017. június 29-től. </w:t>
      </w:r>
      <w:r>
        <w:rPr>
          <w:i/>
        </w:rPr>
        <w:t>A „</w:t>
      </w:r>
      <w:proofErr w:type="spellStart"/>
      <w:r>
        <w:rPr>
          <w:i/>
        </w:rPr>
        <w:t>Neptun</w:t>
      </w:r>
      <w:proofErr w:type="spellEnd"/>
      <w:r>
        <w:rPr>
          <w:i/>
        </w:rPr>
        <w:t xml:space="preserve"> Csoport” szöveg helyébe a „Tanulmányi Osztály”, és a „köztársasági” szöveg helyébe a „nemzeti felsőoktatási”szöveg lép.</w:t>
      </w:r>
    </w:p>
  </w:footnote>
  <w:footnote w:id="68">
    <w:p w14:paraId="23AFB41F" w14:textId="77777777" w:rsidR="0038351F" w:rsidRDefault="0038351F">
      <w:pPr>
        <w:pStyle w:val="Lbjegyzetszveg"/>
      </w:pPr>
      <w:r>
        <w:rPr>
          <w:rStyle w:val="Lbjegyzet-hivatkozs"/>
        </w:rPr>
        <w:footnoteRef/>
      </w:r>
      <w:r>
        <w:t xml:space="preserve"> </w:t>
      </w:r>
      <w:r>
        <w:rPr>
          <w:color w:val="000000"/>
          <w:szCs w:val="24"/>
        </w:rPr>
        <w:t>R. 24.§ (1)</w:t>
      </w:r>
    </w:p>
  </w:footnote>
  <w:footnote w:id="69">
    <w:p w14:paraId="269DBC24" w14:textId="77777777" w:rsidR="0038351F" w:rsidRDefault="0038351F">
      <w:pPr>
        <w:pStyle w:val="Lbjegyzetszveg"/>
      </w:pPr>
      <w:r>
        <w:rPr>
          <w:rStyle w:val="Lbjegyzet-hivatkozs"/>
        </w:rPr>
        <w:footnoteRef/>
      </w:r>
      <w:r>
        <w:t xml:space="preserve"> </w:t>
      </w:r>
      <w:r w:rsidRPr="00190A3B">
        <w:rPr>
          <w:color w:val="000000"/>
          <w:szCs w:val="24"/>
        </w:rPr>
        <w:t>R</w:t>
      </w:r>
      <w:r>
        <w:rPr>
          <w:color w:val="000000"/>
          <w:szCs w:val="24"/>
        </w:rPr>
        <w:t>.</w:t>
      </w:r>
      <w:r w:rsidRPr="00190A3B">
        <w:rPr>
          <w:color w:val="000000"/>
          <w:szCs w:val="24"/>
        </w:rPr>
        <w:t xml:space="preserve"> 24.§ (</w:t>
      </w:r>
      <w:r>
        <w:rPr>
          <w:color w:val="000000"/>
          <w:szCs w:val="24"/>
        </w:rPr>
        <w:t>2</w:t>
      </w:r>
      <w:r w:rsidRPr="00190A3B">
        <w:rPr>
          <w:color w:val="000000"/>
          <w:szCs w:val="24"/>
        </w:rPr>
        <w:t>)</w:t>
      </w:r>
    </w:p>
  </w:footnote>
  <w:footnote w:id="70">
    <w:p w14:paraId="0C47715F" w14:textId="77777777" w:rsidR="0038351F" w:rsidRDefault="0038351F">
      <w:pPr>
        <w:pStyle w:val="Lbjegyzetszveg"/>
      </w:pPr>
      <w:r>
        <w:rPr>
          <w:rStyle w:val="Lbjegyzet-hivatkozs"/>
        </w:rPr>
        <w:footnoteRef/>
      </w:r>
      <w:r>
        <w:t xml:space="preserve"> </w:t>
      </w:r>
      <w:r w:rsidRPr="00190A3B">
        <w:rPr>
          <w:color w:val="000000"/>
          <w:szCs w:val="24"/>
        </w:rPr>
        <w:t>R</w:t>
      </w:r>
      <w:r>
        <w:rPr>
          <w:color w:val="000000"/>
          <w:szCs w:val="24"/>
        </w:rPr>
        <w:t>.</w:t>
      </w:r>
      <w:r w:rsidRPr="00190A3B">
        <w:rPr>
          <w:color w:val="000000"/>
          <w:szCs w:val="24"/>
        </w:rPr>
        <w:t xml:space="preserve"> 24.§ (</w:t>
      </w:r>
      <w:r>
        <w:rPr>
          <w:color w:val="000000"/>
          <w:szCs w:val="24"/>
        </w:rPr>
        <w:t>3</w:t>
      </w:r>
      <w:r w:rsidRPr="00190A3B">
        <w:rPr>
          <w:color w:val="000000"/>
          <w:szCs w:val="24"/>
        </w:rPr>
        <w:t>)</w:t>
      </w:r>
    </w:p>
  </w:footnote>
  <w:footnote w:id="71">
    <w:p w14:paraId="2BD4F725" w14:textId="77777777" w:rsidR="0038351F" w:rsidRDefault="0038351F">
      <w:pPr>
        <w:pStyle w:val="Lbjegyzetszveg"/>
      </w:pPr>
      <w:r>
        <w:rPr>
          <w:rStyle w:val="Lbjegyzet-hivatkozs"/>
        </w:rPr>
        <w:footnoteRef/>
      </w:r>
      <w:r>
        <w:t xml:space="preserve"> R. 9. § (3) </w:t>
      </w:r>
    </w:p>
  </w:footnote>
  <w:footnote w:id="72">
    <w:p w14:paraId="241A11AC" w14:textId="77777777" w:rsidR="0038351F" w:rsidRDefault="0038351F">
      <w:pPr>
        <w:pStyle w:val="Lbjegyzetszveg"/>
      </w:pPr>
      <w:r>
        <w:rPr>
          <w:rStyle w:val="Lbjegyzet-hivatkozs"/>
        </w:rPr>
        <w:footnoteRef/>
      </w:r>
      <w:r>
        <w:t xml:space="preserve"> </w:t>
      </w:r>
      <w:r w:rsidRPr="0000183F">
        <w:rPr>
          <w:color w:val="000000"/>
          <w:szCs w:val="24"/>
        </w:rPr>
        <w:t>R</w:t>
      </w:r>
      <w:r>
        <w:rPr>
          <w:color w:val="000000"/>
          <w:szCs w:val="24"/>
        </w:rPr>
        <w:t>.</w:t>
      </w:r>
      <w:r w:rsidRPr="0000183F">
        <w:rPr>
          <w:color w:val="000000"/>
          <w:szCs w:val="24"/>
        </w:rPr>
        <w:t xml:space="preserve"> 24.§ (</w:t>
      </w:r>
      <w:r>
        <w:rPr>
          <w:color w:val="000000"/>
          <w:szCs w:val="24"/>
        </w:rPr>
        <w:t>4</w:t>
      </w:r>
      <w:r w:rsidRPr="0000183F">
        <w:rPr>
          <w:color w:val="000000"/>
          <w:szCs w:val="24"/>
        </w:rPr>
        <w:t>)</w:t>
      </w:r>
    </w:p>
  </w:footnote>
  <w:footnote w:id="73">
    <w:p w14:paraId="1724B50D" w14:textId="77777777" w:rsidR="0038351F" w:rsidRDefault="0038351F">
      <w:pPr>
        <w:pStyle w:val="Lbjegyzetszveg"/>
      </w:pPr>
      <w:r>
        <w:rPr>
          <w:rStyle w:val="Lbjegyzet-hivatkozs"/>
        </w:rPr>
        <w:footnoteRef/>
      </w:r>
      <w:r>
        <w:t xml:space="preserve"> </w:t>
      </w:r>
      <w:r w:rsidRPr="0000183F">
        <w:rPr>
          <w:color w:val="000000"/>
          <w:szCs w:val="24"/>
        </w:rPr>
        <w:t>R</w:t>
      </w:r>
      <w:r>
        <w:rPr>
          <w:color w:val="000000"/>
          <w:szCs w:val="24"/>
        </w:rPr>
        <w:t>.</w:t>
      </w:r>
      <w:r w:rsidRPr="0000183F">
        <w:rPr>
          <w:color w:val="000000"/>
          <w:szCs w:val="24"/>
        </w:rPr>
        <w:t xml:space="preserve"> 24.§ (</w:t>
      </w:r>
      <w:r>
        <w:rPr>
          <w:color w:val="000000"/>
          <w:szCs w:val="24"/>
        </w:rPr>
        <w:t>5</w:t>
      </w:r>
      <w:r w:rsidRPr="0000183F">
        <w:rPr>
          <w:color w:val="000000"/>
          <w:szCs w:val="24"/>
        </w:rPr>
        <w:t>)</w:t>
      </w:r>
    </w:p>
  </w:footnote>
  <w:footnote w:id="74">
    <w:p w14:paraId="764264B9" w14:textId="77777777" w:rsidR="0038351F" w:rsidRDefault="0038351F">
      <w:pPr>
        <w:pStyle w:val="Lbjegyzetszveg"/>
      </w:pPr>
      <w:r>
        <w:rPr>
          <w:rStyle w:val="Lbjegyzet-hivatkozs"/>
        </w:rPr>
        <w:footnoteRef/>
      </w:r>
      <w:r>
        <w:t xml:space="preserve"> </w:t>
      </w:r>
      <w:r w:rsidRPr="0000183F">
        <w:rPr>
          <w:color w:val="000000"/>
          <w:szCs w:val="24"/>
        </w:rPr>
        <w:t>R</w:t>
      </w:r>
      <w:r>
        <w:rPr>
          <w:color w:val="000000"/>
          <w:szCs w:val="24"/>
        </w:rPr>
        <w:t>.</w:t>
      </w:r>
      <w:r w:rsidRPr="0000183F">
        <w:rPr>
          <w:color w:val="000000"/>
          <w:szCs w:val="24"/>
        </w:rPr>
        <w:t xml:space="preserve"> 24.§ (</w:t>
      </w:r>
      <w:r>
        <w:rPr>
          <w:color w:val="000000"/>
          <w:szCs w:val="24"/>
        </w:rPr>
        <w:t>6</w:t>
      </w:r>
      <w:r w:rsidRPr="0000183F">
        <w:rPr>
          <w:color w:val="000000"/>
          <w:szCs w:val="24"/>
        </w:rPr>
        <w:t>)</w:t>
      </w:r>
    </w:p>
  </w:footnote>
  <w:footnote w:id="75">
    <w:p w14:paraId="6C1F0577" w14:textId="77777777" w:rsidR="0038351F" w:rsidRDefault="0038351F">
      <w:pPr>
        <w:pStyle w:val="Lbjegyzetszveg"/>
      </w:pPr>
      <w:r>
        <w:rPr>
          <w:rStyle w:val="Lbjegyzet-hivatkozs"/>
        </w:rPr>
        <w:footnoteRef/>
      </w:r>
      <w:r>
        <w:t xml:space="preserve"> </w:t>
      </w:r>
      <w:r w:rsidRPr="0000183F">
        <w:rPr>
          <w:color w:val="000000"/>
          <w:szCs w:val="24"/>
        </w:rPr>
        <w:t>R</w:t>
      </w:r>
      <w:r>
        <w:rPr>
          <w:color w:val="000000"/>
          <w:szCs w:val="24"/>
        </w:rPr>
        <w:t>.</w:t>
      </w:r>
      <w:r w:rsidRPr="0000183F">
        <w:rPr>
          <w:color w:val="000000"/>
          <w:szCs w:val="24"/>
        </w:rPr>
        <w:t xml:space="preserve"> 24.§ (</w:t>
      </w:r>
      <w:r>
        <w:rPr>
          <w:color w:val="000000"/>
          <w:szCs w:val="24"/>
        </w:rPr>
        <w:t>7</w:t>
      </w:r>
      <w:r w:rsidRPr="0000183F">
        <w:rPr>
          <w:color w:val="000000"/>
          <w:szCs w:val="24"/>
        </w:rPr>
        <w:t>)</w:t>
      </w:r>
    </w:p>
  </w:footnote>
  <w:footnote w:id="76">
    <w:p w14:paraId="7D219499" w14:textId="77777777" w:rsidR="0038351F" w:rsidRDefault="0038351F">
      <w:pPr>
        <w:pStyle w:val="Lbjegyzetszveg"/>
      </w:pPr>
      <w:r>
        <w:rPr>
          <w:rStyle w:val="Lbjegyzet-hivatkozs"/>
        </w:rPr>
        <w:footnoteRef/>
      </w:r>
      <w:r>
        <w:t xml:space="preserve"> </w:t>
      </w:r>
      <w:r w:rsidRPr="0000183F">
        <w:rPr>
          <w:color w:val="000000"/>
          <w:szCs w:val="24"/>
        </w:rPr>
        <w:t>R</w:t>
      </w:r>
      <w:r>
        <w:rPr>
          <w:color w:val="000000"/>
          <w:szCs w:val="24"/>
        </w:rPr>
        <w:t>.</w:t>
      </w:r>
      <w:r w:rsidRPr="0000183F">
        <w:rPr>
          <w:color w:val="000000"/>
          <w:szCs w:val="24"/>
        </w:rPr>
        <w:t xml:space="preserve"> 24.§ (</w:t>
      </w:r>
      <w:r>
        <w:rPr>
          <w:color w:val="000000"/>
          <w:szCs w:val="24"/>
        </w:rPr>
        <w:t>8</w:t>
      </w:r>
      <w:r w:rsidRPr="0000183F">
        <w:rPr>
          <w:color w:val="000000"/>
          <w:szCs w:val="24"/>
        </w:rPr>
        <w:t>)</w:t>
      </w:r>
    </w:p>
  </w:footnote>
  <w:footnote w:id="77">
    <w:p w14:paraId="0C4EA0DB" w14:textId="77777777" w:rsidR="0038351F" w:rsidRPr="000218DC" w:rsidRDefault="0038351F">
      <w:pPr>
        <w:pStyle w:val="Lbjegyzetszveg"/>
      </w:pPr>
      <w:r w:rsidRPr="000218DC">
        <w:rPr>
          <w:rStyle w:val="Lbjegyzet-hivatkozs"/>
        </w:rPr>
        <w:footnoteRef/>
      </w:r>
      <w:r w:rsidRPr="000218DC">
        <w:t xml:space="preserve"> A § beiktatva az 51/2016. (VI.28.) számú Szenátusi határozattal, hatályos 2016. június 28-tól.</w:t>
      </w:r>
    </w:p>
  </w:footnote>
  <w:footnote w:id="78">
    <w:p w14:paraId="3E48A83C" w14:textId="13013442" w:rsidR="004B1BFF" w:rsidRPr="004B1BFF" w:rsidRDefault="004B1BFF" w:rsidP="004B1BFF">
      <w:pPr>
        <w:pStyle w:val="Lbjegyzetszveg"/>
        <w:rPr>
          <w:i/>
        </w:rPr>
      </w:pPr>
      <w:r>
        <w:rPr>
          <w:rStyle w:val="Lbjegyzet-hivatkozs"/>
        </w:rPr>
        <w:footnoteRef/>
      </w:r>
      <w:r>
        <w:t xml:space="preserve"> Módosítva a 39/2017. (VI. 29.) sz. Szenátus határozattal, hatályos 2017. június 29-től. </w:t>
      </w:r>
      <w:r>
        <w:rPr>
          <w:i/>
        </w:rPr>
        <w:t>A „TCS” szöveg helyébe a „Tanulmányi Osztály” szöveg lép.</w:t>
      </w:r>
    </w:p>
  </w:footnote>
  <w:footnote w:id="79">
    <w:p w14:paraId="3F7D9AFF" w14:textId="77777777" w:rsidR="0038351F" w:rsidRPr="00EF2DC4" w:rsidRDefault="0038351F">
      <w:pPr>
        <w:pStyle w:val="Lbjegyzetszveg"/>
      </w:pPr>
      <w:r w:rsidRPr="00EF2DC4">
        <w:rPr>
          <w:rStyle w:val="Lbjegyzet-hivatkozs"/>
        </w:rPr>
        <w:footnoteRef/>
      </w:r>
      <w:r w:rsidRPr="00EF2DC4">
        <w:t xml:space="preserve"> Módosítva az 51/2016. (VI.28.) számú Szenátusi határozattal, hatályos 2016. június 28-tól.</w:t>
      </w:r>
    </w:p>
  </w:footnote>
  <w:footnote w:id="80">
    <w:p w14:paraId="50AFED45" w14:textId="77777777" w:rsidR="0038351F" w:rsidRPr="00BD719F" w:rsidRDefault="0038351F">
      <w:pPr>
        <w:pStyle w:val="Lbjegyzetszveg"/>
      </w:pPr>
      <w:r w:rsidRPr="00BD719F">
        <w:rPr>
          <w:rStyle w:val="Lbjegyzet-hivatkozs"/>
        </w:rPr>
        <w:footnoteRef/>
      </w:r>
      <w:r w:rsidRPr="00BD719F">
        <w:t xml:space="preserve"> R. 2. § (1) bekezdésének f) pontja. </w:t>
      </w:r>
    </w:p>
  </w:footnote>
  <w:footnote w:id="81">
    <w:p w14:paraId="082E5898" w14:textId="77777777" w:rsidR="0038351F" w:rsidRDefault="0038351F">
      <w:pPr>
        <w:pStyle w:val="Lbjegyzetszveg"/>
      </w:pPr>
      <w:r>
        <w:rPr>
          <w:rStyle w:val="Lbjegyzet-hivatkozs"/>
        </w:rPr>
        <w:footnoteRef/>
      </w:r>
      <w:r>
        <w:t xml:space="preserve"> </w:t>
      </w:r>
      <w:r>
        <w:rPr>
          <w:color w:val="000000"/>
          <w:szCs w:val="24"/>
        </w:rPr>
        <w:t>R.21</w:t>
      </w:r>
      <w:r w:rsidRPr="002C5387">
        <w:rPr>
          <w:color w:val="000000"/>
          <w:szCs w:val="24"/>
        </w:rPr>
        <w:t>. § (1)</w:t>
      </w:r>
    </w:p>
  </w:footnote>
  <w:footnote w:id="82">
    <w:p w14:paraId="7509819A" w14:textId="77777777" w:rsidR="0038351F" w:rsidRDefault="0038351F">
      <w:pPr>
        <w:pStyle w:val="Lbjegyzetszveg"/>
      </w:pPr>
      <w:r>
        <w:rPr>
          <w:rStyle w:val="Lbjegyzet-hivatkozs"/>
        </w:rPr>
        <w:footnoteRef/>
      </w:r>
      <w:r>
        <w:t xml:space="preserve"> </w:t>
      </w:r>
      <w:r w:rsidRPr="002C5387">
        <w:rPr>
          <w:color w:val="000000"/>
          <w:szCs w:val="24"/>
        </w:rPr>
        <w:t>R.21</w:t>
      </w:r>
      <w:r>
        <w:rPr>
          <w:color w:val="000000"/>
          <w:szCs w:val="24"/>
        </w:rPr>
        <w:t>. § (2</w:t>
      </w:r>
      <w:r w:rsidRPr="002C5387">
        <w:rPr>
          <w:color w:val="000000"/>
          <w:szCs w:val="24"/>
        </w:rPr>
        <w:t>)</w:t>
      </w:r>
    </w:p>
  </w:footnote>
  <w:footnote w:id="83">
    <w:p w14:paraId="08BDEE9B" w14:textId="77777777" w:rsidR="0038351F" w:rsidRPr="00450C28" w:rsidRDefault="0038351F">
      <w:pPr>
        <w:pStyle w:val="Lbjegyzetszveg"/>
        <w:rPr>
          <w:i/>
        </w:rPr>
      </w:pPr>
      <w:r>
        <w:rPr>
          <w:rStyle w:val="Lbjegyzet-hivatkozs"/>
        </w:rPr>
        <w:footnoteRef/>
      </w:r>
      <w:r>
        <w:t xml:space="preserve"> </w:t>
      </w:r>
      <w:r w:rsidRPr="004F0665">
        <w:t>Módosítva a 9/2016. (III. 24.) számú Szenátusi határozattal, hatályos 2016. március 24-től.</w:t>
      </w:r>
    </w:p>
  </w:footnote>
  <w:footnote w:id="84">
    <w:p w14:paraId="797754F2" w14:textId="77777777" w:rsidR="0038351F" w:rsidRPr="00EF2DC4" w:rsidRDefault="0038351F">
      <w:pPr>
        <w:pStyle w:val="Lbjegyzetszveg"/>
      </w:pPr>
      <w:r w:rsidRPr="00EF2DC4">
        <w:rPr>
          <w:rStyle w:val="Lbjegyzet-hivatkozs"/>
        </w:rPr>
        <w:footnoteRef/>
      </w:r>
      <w:r w:rsidRPr="00EF2DC4">
        <w:t xml:space="preserve"> Módosítva az 51/2016. (VI.28.) számú Szenátusi határozattal, hatályos 2016. június 28-tól.</w:t>
      </w:r>
    </w:p>
  </w:footnote>
  <w:footnote w:id="85">
    <w:p w14:paraId="6840E0BE" w14:textId="77777777" w:rsidR="004B1BFF" w:rsidRPr="004B1BFF" w:rsidRDefault="004B1BFF" w:rsidP="004B1BFF">
      <w:pPr>
        <w:pStyle w:val="Lbjegyzetszveg"/>
        <w:rPr>
          <w:i/>
        </w:rPr>
      </w:pPr>
      <w:r>
        <w:rPr>
          <w:rStyle w:val="Lbjegyzet-hivatkozs"/>
        </w:rPr>
        <w:footnoteRef/>
      </w:r>
      <w:r>
        <w:t xml:space="preserve"> Módosítva a 39/2017. (VI. 29.) sz. Szenátus határozattal, hatályos 2017. június 29-től. </w:t>
      </w:r>
      <w:r>
        <w:rPr>
          <w:i/>
        </w:rPr>
        <w:t>A „</w:t>
      </w:r>
      <w:proofErr w:type="spellStart"/>
      <w:r>
        <w:rPr>
          <w:i/>
        </w:rPr>
        <w:t>Neptun</w:t>
      </w:r>
      <w:proofErr w:type="spellEnd"/>
      <w:r>
        <w:rPr>
          <w:i/>
        </w:rPr>
        <w:t xml:space="preserve"> Csoport” szöveg helyébe a „Tanulmányi Osztály” szöveg lép.</w:t>
      </w:r>
    </w:p>
  </w:footnote>
  <w:footnote w:id="86">
    <w:p w14:paraId="7202C14C" w14:textId="77777777" w:rsidR="0038351F" w:rsidRDefault="0038351F">
      <w:pPr>
        <w:pStyle w:val="Lbjegyzetszveg"/>
      </w:pPr>
      <w:r>
        <w:rPr>
          <w:rStyle w:val="Lbjegyzet-hivatkozs"/>
        </w:rPr>
        <w:footnoteRef/>
      </w:r>
      <w:r>
        <w:t xml:space="preserve"> A bekezdés beillesztve a 27/2016. (V.26.) számú Szenátusi határozattal, hatályos 2016. július 1-től.</w:t>
      </w:r>
    </w:p>
  </w:footnote>
  <w:footnote w:id="87">
    <w:p w14:paraId="6EBE6456" w14:textId="77777777" w:rsidR="0038351F" w:rsidRPr="0041369F" w:rsidRDefault="0038351F" w:rsidP="00A621CE">
      <w:pPr>
        <w:pStyle w:val="Lbjegyzetszveg"/>
      </w:pPr>
      <w:r w:rsidRPr="0041369F">
        <w:rPr>
          <w:rStyle w:val="Lbjegyzet-hivatkozs"/>
        </w:rPr>
        <w:footnoteRef/>
      </w:r>
      <w:r w:rsidRPr="0041369F">
        <w:t xml:space="preserve"> R. 8. § (2)</w:t>
      </w:r>
    </w:p>
  </w:footnote>
  <w:footnote w:id="88">
    <w:p w14:paraId="4D199DF9" w14:textId="5835464F" w:rsidR="004B1BFF" w:rsidRPr="004B1BFF" w:rsidRDefault="004B1BFF" w:rsidP="004B1BFF">
      <w:pPr>
        <w:pStyle w:val="Lbjegyzetszveg"/>
        <w:rPr>
          <w:i/>
        </w:rPr>
      </w:pPr>
      <w:r>
        <w:rPr>
          <w:rStyle w:val="Lbjegyzet-hivatkozs"/>
        </w:rPr>
        <w:footnoteRef/>
      </w:r>
      <w:r>
        <w:t xml:space="preserve"> Módosítva a 39/2017. (VI. 29.) sz. Szenátus határozattal, hatályos 2017. június 29-től.</w:t>
      </w:r>
    </w:p>
  </w:footnote>
  <w:footnote w:id="89">
    <w:p w14:paraId="191C2E75" w14:textId="77777777" w:rsidR="0038351F" w:rsidRDefault="0038351F" w:rsidP="00B65E02">
      <w:pPr>
        <w:pStyle w:val="Lbjegyzetszveg"/>
      </w:pPr>
      <w:r>
        <w:rPr>
          <w:rStyle w:val="Lbjegyzet-hivatkozs"/>
        </w:rPr>
        <w:footnoteRef/>
      </w:r>
      <w:r>
        <w:t xml:space="preserve"> </w:t>
      </w:r>
      <w:r w:rsidRPr="002C5387">
        <w:rPr>
          <w:color w:val="000000"/>
          <w:szCs w:val="24"/>
        </w:rPr>
        <w:t>R.</w:t>
      </w:r>
      <w:r>
        <w:rPr>
          <w:color w:val="000000"/>
          <w:szCs w:val="24"/>
        </w:rPr>
        <w:t xml:space="preserve"> </w:t>
      </w:r>
      <w:r w:rsidRPr="002C5387">
        <w:rPr>
          <w:color w:val="000000"/>
          <w:szCs w:val="24"/>
        </w:rPr>
        <w:t>15. § (1)</w:t>
      </w:r>
    </w:p>
  </w:footnote>
  <w:footnote w:id="90">
    <w:p w14:paraId="692EF1AE" w14:textId="77777777" w:rsidR="0038351F" w:rsidRDefault="0038351F" w:rsidP="00B65E02">
      <w:pPr>
        <w:pStyle w:val="Lbjegyzetszveg"/>
      </w:pPr>
      <w:r>
        <w:rPr>
          <w:rStyle w:val="Lbjegyzet-hivatkozs"/>
        </w:rPr>
        <w:footnoteRef/>
      </w:r>
      <w:r>
        <w:t xml:space="preserve"> </w:t>
      </w:r>
      <w:r w:rsidRPr="002C5387">
        <w:rPr>
          <w:color w:val="000000"/>
          <w:szCs w:val="24"/>
        </w:rPr>
        <w:t>R.</w:t>
      </w:r>
      <w:r>
        <w:rPr>
          <w:color w:val="000000"/>
          <w:szCs w:val="24"/>
        </w:rPr>
        <w:t xml:space="preserve"> </w:t>
      </w:r>
      <w:r w:rsidRPr="002C5387">
        <w:rPr>
          <w:color w:val="000000"/>
          <w:szCs w:val="24"/>
        </w:rPr>
        <w:t>15. § (2)</w:t>
      </w:r>
    </w:p>
  </w:footnote>
  <w:footnote w:id="91">
    <w:p w14:paraId="48FA7C5F" w14:textId="77777777" w:rsidR="0038351F" w:rsidRDefault="0038351F">
      <w:pPr>
        <w:pStyle w:val="Lbjegyzetszveg"/>
      </w:pPr>
      <w:r>
        <w:rPr>
          <w:rStyle w:val="Lbjegyzet-hivatkozs"/>
        </w:rPr>
        <w:footnoteRef/>
      </w:r>
      <w:r>
        <w:t xml:space="preserve"> A bekezdés tartalma törölve a 27/2016. (V.26.) számú Szenátusi határozattal, hatályos 2016. július 1-től.</w:t>
      </w:r>
    </w:p>
  </w:footnote>
  <w:footnote w:id="92">
    <w:p w14:paraId="4C823263" w14:textId="77777777" w:rsidR="0038351F" w:rsidRDefault="0038351F">
      <w:pPr>
        <w:pStyle w:val="Lbjegyzetszveg"/>
      </w:pPr>
      <w:r>
        <w:rPr>
          <w:rStyle w:val="Lbjegyzet-hivatkozs"/>
        </w:rPr>
        <w:footnoteRef/>
      </w:r>
      <w:r>
        <w:t xml:space="preserve"> </w:t>
      </w:r>
      <w:r w:rsidRPr="00A02205">
        <w:rPr>
          <w:color w:val="000000"/>
          <w:szCs w:val="24"/>
        </w:rPr>
        <w:t>R. 16. § (1)</w:t>
      </w:r>
    </w:p>
  </w:footnote>
  <w:footnote w:id="93">
    <w:p w14:paraId="39D3CCB1" w14:textId="77777777" w:rsidR="0038351F" w:rsidRDefault="0038351F">
      <w:pPr>
        <w:pStyle w:val="Lbjegyzetszveg"/>
      </w:pPr>
      <w:r>
        <w:rPr>
          <w:rStyle w:val="Lbjegyzet-hivatkozs"/>
        </w:rPr>
        <w:footnoteRef/>
      </w:r>
      <w:r>
        <w:t xml:space="preserve"> A bekezdés tartalma törölve a 27/2016. (V.26.) számú Szenátusi határozattal, hatályos 2016. július 1-től.</w:t>
      </w:r>
    </w:p>
  </w:footnote>
  <w:footnote w:id="94">
    <w:p w14:paraId="0D607C25" w14:textId="77777777" w:rsidR="0038351F" w:rsidRDefault="0038351F">
      <w:pPr>
        <w:pStyle w:val="Lbjegyzetszveg"/>
      </w:pPr>
      <w:r>
        <w:rPr>
          <w:rStyle w:val="Lbjegyzet-hivatkozs"/>
        </w:rPr>
        <w:footnoteRef/>
      </w:r>
      <w:r>
        <w:t xml:space="preserve"> </w:t>
      </w:r>
      <w:r w:rsidRPr="002F07BB">
        <w:rPr>
          <w:color w:val="000000"/>
          <w:szCs w:val="24"/>
        </w:rPr>
        <w:t>R. 16. § (2)</w:t>
      </w:r>
    </w:p>
  </w:footnote>
  <w:footnote w:id="95">
    <w:p w14:paraId="498742C0" w14:textId="77777777" w:rsidR="0038351F" w:rsidRDefault="0038351F">
      <w:pPr>
        <w:pStyle w:val="Lbjegyzetszveg"/>
      </w:pPr>
      <w:r>
        <w:rPr>
          <w:rStyle w:val="Lbjegyzet-hivatkozs"/>
        </w:rPr>
        <w:footnoteRef/>
      </w:r>
      <w:r>
        <w:t xml:space="preserve"> </w:t>
      </w:r>
      <w:r w:rsidRPr="002F07BB">
        <w:rPr>
          <w:color w:val="000000"/>
          <w:szCs w:val="24"/>
        </w:rPr>
        <w:t>R. 16. § (3)</w:t>
      </w:r>
    </w:p>
  </w:footnote>
  <w:footnote w:id="96">
    <w:p w14:paraId="65189923" w14:textId="77777777" w:rsidR="0038351F" w:rsidRDefault="0038351F">
      <w:pPr>
        <w:pStyle w:val="Lbjegyzetszveg"/>
      </w:pPr>
      <w:r>
        <w:rPr>
          <w:rStyle w:val="Lbjegyzet-hivatkozs"/>
        </w:rPr>
        <w:footnoteRef/>
      </w:r>
      <w:r>
        <w:t xml:space="preserve"> </w:t>
      </w:r>
      <w:r w:rsidRPr="009C1007">
        <w:rPr>
          <w:color w:val="000000"/>
          <w:szCs w:val="24"/>
        </w:rPr>
        <w:t>R. 16. § (4)</w:t>
      </w:r>
    </w:p>
  </w:footnote>
  <w:footnote w:id="97">
    <w:p w14:paraId="7BB7C84D" w14:textId="77777777" w:rsidR="0038351F" w:rsidRPr="00EF2DC4" w:rsidRDefault="0038351F">
      <w:pPr>
        <w:pStyle w:val="Lbjegyzetszveg"/>
      </w:pPr>
      <w:r w:rsidRPr="00EF2DC4">
        <w:rPr>
          <w:rStyle w:val="Lbjegyzet-hivatkozs"/>
        </w:rPr>
        <w:footnoteRef/>
      </w:r>
      <w:r w:rsidRPr="00EF2DC4">
        <w:t xml:space="preserve"> Módosítva az 51/2016. (VI.28.) számú Szenátusi határozattal, hatályos 2016. június 28-tól.</w:t>
      </w:r>
    </w:p>
  </w:footnote>
  <w:footnote w:id="98">
    <w:p w14:paraId="548C2416" w14:textId="77777777" w:rsidR="0038351F" w:rsidRDefault="0038351F">
      <w:pPr>
        <w:pStyle w:val="Lbjegyzetszveg"/>
      </w:pPr>
      <w:r>
        <w:rPr>
          <w:rStyle w:val="Lbjegyzet-hivatkozs"/>
        </w:rPr>
        <w:footnoteRef/>
      </w:r>
      <w:r>
        <w:t xml:space="preserve"> </w:t>
      </w:r>
      <w:r w:rsidRPr="00102114">
        <w:rPr>
          <w:color w:val="000000"/>
          <w:szCs w:val="24"/>
        </w:rPr>
        <w:t>R.17. § (1)</w:t>
      </w:r>
    </w:p>
  </w:footnote>
  <w:footnote w:id="99">
    <w:p w14:paraId="1F515269" w14:textId="77777777" w:rsidR="0038351F" w:rsidRDefault="0038351F">
      <w:pPr>
        <w:pStyle w:val="Lbjegyzetszveg"/>
      </w:pPr>
      <w:r>
        <w:rPr>
          <w:rStyle w:val="Lbjegyzet-hivatkozs"/>
        </w:rPr>
        <w:footnoteRef/>
      </w:r>
      <w:r>
        <w:t xml:space="preserve"> A bekezdés tartalma törölve a 27/2016. (V.26.) számú Szenátusi határozattal, hatályos 2016. július 1-től.</w:t>
      </w:r>
    </w:p>
  </w:footnote>
  <w:footnote w:id="100">
    <w:p w14:paraId="0DD347A3" w14:textId="77777777" w:rsidR="0038351F" w:rsidRDefault="0038351F">
      <w:pPr>
        <w:pStyle w:val="Lbjegyzetszveg"/>
      </w:pPr>
      <w:r>
        <w:rPr>
          <w:rStyle w:val="Lbjegyzet-hivatkozs"/>
        </w:rPr>
        <w:footnoteRef/>
      </w:r>
      <w:r>
        <w:t xml:space="preserve"> </w:t>
      </w:r>
      <w:r w:rsidRPr="00102114">
        <w:rPr>
          <w:color w:val="000000"/>
          <w:szCs w:val="24"/>
        </w:rPr>
        <w:t>R.</w:t>
      </w:r>
      <w:r>
        <w:rPr>
          <w:color w:val="000000"/>
          <w:szCs w:val="24"/>
        </w:rPr>
        <w:t>17. § (2</w:t>
      </w:r>
      <w:r w:rsidRPr="00102114">
        <w:rPr>
          <w:color w:val="000000"/>
          <w:szCs w:val="24"/>
        </w:rPr>
        <w:t>)</w:t>
      </w:r>
    </w:p>
  </w:footnote>
  <w:footnote w:id="101">
    <w:p w14:paraId="7D6FE23F" w14:textId="77777777" w:rsidR="0038351F" w:rsidRDefault="0038351F">
      <w:pPr>
        <w:pStyle w:val="Lbjegyzetszveg"/>
      </w:pPr>
      <w:r>
        <w:rPr>
          <w:rStyle w:val="Lbjegyzet-hivatkozs"/>
        </w:rPr>
        <w:footnoteRef/>
      </w:r>
      <w:r>
        <w:t xml:space="preserve"> Módosítva a 27/2016. (V.26.) számú Szenátusi határozattal, hatályos 2016. július 1-től.</w:t>
      </w:r>
    </w:p>
  </w:footnote>
  <w:footnote w:id="102">
    <w:p w14:paraId="48478744" w14:textId="77777777" w:rsidR="0038351F" w:rsidRPr="00F86CF3" w:rsidRDefault="0038351F">
      <w:pPr>
        <w:pStyle w:val="Lbjegyzetszveg"/>
        <w:rPr>
          <w:i/>
        </w:rPr>
      </w:pPr>
      <w:r w:rsidRPr="00EF2DC4">
        <w:rPr>
          <w:rStyle w:val="Lbjegyzet-hivatkozs"/>
        </w:rPr>
        <w:footnoteRef/>
      </w:r>
      <w:r w:rsidRPr="00EF2DC4">
        <w:t xml:space="preserve"> Módosítva a</w:t>
      </w:r>
      <w:r>
        <w:t>z 51</w:t>
      </w:r>
      <w:r w:rsidRPr="00EF2DC4">
        <w:t xml:space="preserve">/2016. (VI.28.) számú Szenátusi határozattal, hatályos 2016. június 28-tól. </w:t>
      </w:r>
      <w:r w:rsidRPr="00EF2DC4">
        <w:rPr>
          <w:i/>
        </w:rPr>
        <w:t xml:space="preserve">A „10.” szövegrész </w:t>
      </w:r>
      <w:r w:rsidRPr="00F86CF3">
        <w:rPr>
          <w:i/>
        </w:rPr>
        <w:t>helyébe a „7.” szöveg lép.</w:t>
      </w:r>
    </w:p>
  </w:footnote>
  <w:footnote w:id="103">
    <w:p w14:paraId="56ACC2C7" w14:textId="77777777" w:rsidR="004B1BFF" w:rsidRPr="004B1BFF" w:rsidRDefault="004B1BFF" w:rsidP="004B1BFF">
      <w:pPr>
        <w:pStyle w:val="Lbjegyzetszveg"/>
        <w:rPr>
          <w:i/>
        </w:rPr>
      </w:pPr>
      <w:r>
        <w:rPr>
          <w:rStyle w:val="Lbjegyzet-hivatkozs"/>
        </w:rPr>
        <w:footnoteRef/>
      </w:r>
      <w:r>
        <w:t xml:space="preserve"> Módosítva a 39/2017. (VI. 29.) sz. Szenátus határozattal, hatályos 2017. június 29-től. </w:t>
      </w:r>
      <w:r>
        <w:rPr>
          <w:i/>
        </w:rPr>
        <w:t>A „</w:t>
      </w:r>
      <w:proofErr w:type="spellStart"/>
      <w:r>
        <w:rPr>
          <w:i/>
        </w:rPr>
        <w:t>Neptun</w:t>
      </w:r>
      <w:proofErr w:type="spellEnd"/>
      <w:r>
        <w:rPr>
          <w:i/>
        </w:rPr>
        <w:t xml:space="preserve"> Csoport” szöveg helyébe a „Tanulmányi Osztály” szöveg lép.</w:t>
      </w:r>
    </w:p>
  </w:footnote>
  <w:footnote w:id="104">
    <w:p w14:paraId="7B1D299F" w14:textId="77777777" w:rsidR="0038351F" w:rsidRDefault="0038351F">
      <w:pPr>
        <w:pStyle w:val="Lbjegyzetszveg"/>
      </w:pPr>
      <w:r>
        <w:rPr>
          <w:rStyle w:val="Lbjegyzet-hivatkozs"/>
        </w:rPr>
        <w:footnoteRef/>
      </w:r>
      <w:r>
        <w:t xml:space="preserve"> </w:t>
      </w:r>
      <w:r w:rsidRPr="00EB3DD0">
        <w:rPr>
          <w:color w:val="000000"/>
          <w:szCs w:val="24"/>
        </w:rPr>
        <w:t>R. 18. § (1)</w:t>
      </w:r>
    </w:p>
  </w:footnote>
  <w:footnote w:id="105">
    <w:p w14:paraId="28D2A483" w14:textId="77777777" w:rsidR="0038351F" w:rsidRDefault="0038351F">
      <w:pPr>
        <w:pStyle w:val="Lbjegyzetszveg"/>
      </w:pPr>
      <w:r>
        <w:rPr>
          <w:rStyle w:val="Lbjegyzet-hivatkozs"/>
        </w:rPr>
        <w:footnoteRef/>
      </w:r>
      <w:r>
        <w:t xml:space="preserve"> R 18. § (2)</w:t>
      </w:r>
    </w:p>
  </w:footnote>
  <w:footnote w:id="106">
    <w:p w14:paraId="33FDF0DC" w14:textId="77777777" w:rsidR="0038351F" w:rsidRDefault="0038351F">
      <w:pPr>
        <w:pStyle w:val="Lbjegyzetszveg"/>
      </w:pPr>
      <w:r>
        <w:rPr>
          <w:rStyle w:val="Lbjegyzet-hivatkozs"/>
        </w:rPr>
        <w:footnoteRef/>
      </w:r>
      <w:r>
        <w:t xml:space="preserve"> </w:t>
      </w:r>
      <w:r w:rsidRPr="00EB3DD0">
        <w:rPr>
          <w:color w:val="000000"/>
          <w:szCs w:val="24"/>
        </w:rPr>
        <w:t>R. 18. § (5)</w:t>
      </w:r>
    </w:p>
  </w:footnote>
  <w:footnote w:id="107">
    <w:p w14:paraId="300DF566" w14:textId="77777777" w:rsidR="0038351F" w:rsidRDefault="0038351F">
      <w:pPr>
        <w:pStyle w:val="Lbjegyzetszveg"/>
      </w:pPr>
      <w:r>
        <w:rPr>
          <w:rStyle w:val="Lbjegyzet-hivatkozs"/>
        </w:rPr>
        <w:footnoteRef/>
      </w:r>
      <w:r>
        <w:t xml:space="preserve"> </w:t>
      </w:r>
      <w:r w:rsidRPr="00EB3DD0">
        <w:rPr>
          <w:color w:val="000000"/>
          <w:szCs w:val="24"/>
        </w:rPr>
        <w:t>R. 18. § (7)</w:t>
      </w:r>
    </w:p>
  </w:footnote>
  <w:footnote w:id="108">
    <w:p w14:paraId="228C1CDA" w14:textId="77777777" w:rsidR="0038351F" w:rsidRDefault="0038351F">
      <w:pPr>
        <w:pStyle w:val="Lbjegyzetszveg"/>
      </w:pPr>
      <w:r>
        <w:rPr>
          <w:rStyle w:val="Lbjegyzet-hivatkozs"/>
        </w:rPr>
        <w:footnoteRef/>
      </w:r>
      <w:r>
        <w:t xml:space="preserve"> </w:t>
      </w:r>
      <w:r>
        <w:rPr>
          <w:color w:val="000000"/>
          <w:szCs w:val="24"/>
        </w:rPr>
        <w:t>R. 18. § (8</w:t>
      </w:r>
      <w:r w:rsidRPr="00EB3DD0">
        <w:rPr>
          <w:color w:val="000000"/>
          <w:szCs w:val="24"/>
        </w:rPr>
        <w:t>)</w:t>
      </w:r>
    </w:p>
  </w:footnote>
  <w:footnote w:id="109">
    <w:p w14:paraId="743BA604" w14:textId="77777777" w:rsidR="0038351F" w:rsidRDefault="0038351F">
      <w:pPr>
        <w:pStyle w:val="Lbjegyzetszveg"/>
      </w:pPr>
      <w:r>
        <w:rPr>
          <w:rStyle w:val="Lbjegyzet-hivatkozs"/>
        </w:rPr>
        <w:footnoteRef/>
      </w:r>
      <w:r>
        <w:t xml:space="preserve"> </w:t>
      </w:r>
      <w:r>
        <w:rPr>
          <w:color w:val="000000"/>
          <w:szCs w:val="24"/>
        </w:rPr>
        <w:t xml:space="preserve">R </w:t>
      </w:r>
      <w:r w:rsidRPr="00EB3DD0">
        <w:rPr>
          <w:color w:val="000000"/>
          <w:szCs w:val="24"/>
        </w:rPr>
        <w:t>19. § (5)</w:t>
      </w:r>
    </w:p>
  </w:footnote>
  <w:footnote w:id="110">
    <w:p w14:paraId="2F5CEAF4" w14:textId="77777777" w:rsidR="0038351F" w:rsidRDefault="0038351F">
      <w:pPr>
        <w:pStyle w:val="Lbjegyzetszveg"/>
      </w:pPr>
      <w:r>
        <w:rPr>
          <w:rStyle w:val="Lbjegyzet-hivatkozs"/>
        </w:rPr>
        <w:footnoteRef/>
      </w:r>
      <w:r>
        <w:t xml:space="preserve"> </w:t>
      </w:r>
      <w:r>
        <w:rPr>
          <w:color w:val="000000"/>
          <w:szCs w:val="24"/>
        </w:rPr>
        <w:t xml:space="preserve">R </w:t>
      </w:r>
      <w:r w:rsidRPr="00EB3DD0">
        <w:rPr>
          <w:color w:val="000000"/>
          <w:szCs w:val="24"/>
        </w:rPr>
        <w:t>19. § (6)</w:t>
      </w:r>
    </w:p>
  </w:footnote>
  <w:footnote w:id="111">
    <w:p w14:paraId="1AAE6417" w14:textId="77777777" w:rsidR="0038351F" w:rsidRDefault="0038351F">
      <w:pPr>
        <w:pStyle w:val="Lbjegyzetszveg"/>
      </w:pPr>
      <w:r>
        <w:rPr>
          <w:rStyle w:val="Lbjegyzet-hivatkozs"/>
        </w:rPr>
        <w:footnoteRef/>
      </w:r>
      <w:r>
        <w:t xml:space="preserve"> </w:t>
      </w:r>
      <w:r>
        <w:rPr>
          <w:color w:val="000000"/>
          <w:szCs w:val="24"/>
        </w:rPr>
        <w:t xml:space="preserve">R </w:t>
      </w:r>
      <w:r w:rsidRPr="00EB3DD0">
        <w:rPr>
          <w:color w:val="000000"/>
          <w:szCs w:val="24"/>
        </w:rPr>
        <w:t>19. § (</w:t>
      </w:r>
      <w:r>
        <w:rPr>
          <w:color w:val="000000"/>
          <w:szCs w:val="24"/>
        </w:rPr>
        <w:t>7</w:t>
      </w:r>
      <w:r w:rsidRPr="00EB3DD0">
        <w:rPr>
          <w:color w:val="000000"/>
          <w:szCs w:val="24"/>
        </w:rPr>
        <w:t>)</w:t>
      </w:r>
    </w:p>
  </w:footnote>
  <w:footnote w:id="112">
    <w:p w14:paraId="2F428AD7" w14:textId="77777777" w:rsidR="0038351F" w:rsidRDefault="0038351F">
      <w:pPr>
        <w:pStyle w:val="Lbjegyzetszveg"/>
      </w:pPr>
      <w:r>
        <w:rPr>
          <w:rStyle w:val="Lbjegyzet-hivatkozs"/>
        </w:rPr>
        <w:footnoteRef/>
      </w:r>
      <w:r>
        <w:t xml:space="preserve"> </w:t>
      </w:r>
      <w:r w:rsidRPr="000D3E25">
        <w:rPr>
          <w:color w:val="000000"/>
          <w:szCs w:val="24"/>
        </w:rPr>
        <w:t>R 19. § (</w:t>
      </w:r>
      <w:r>
        <w:rPr>
          <w:color w:val="000000"/>
          <w:szCs w:val="24"/>
        </w:rPr>
        <w:t>9</w:t>
      </w:r>
      <w:r w:rsidRPr="000D3E25">
        <w:rPr>
          <w:color w:val="000000"/>
          <w:szCs w:val="24"/>
        </w:rPr>
        <w:t>)</w:t>
      </w:r>
    </w:p>
  </w:footnote>
  <w:footnote w:id="113">
    <w:p w14:paraId="26D534B2" w14:textId="77777777" w:rsidR="0038351F" w:rsidRDefault="0038351F">
      <w:pPr>
        <w:pStyle w:val="Lbjegyzetszveg"/>
      </w:pPr>
      <w:r>
        <w:rPr>
          <w:rStyle w:val="Lbjegyzet-hivatkozs"/>
        </w:rPr>
        <w:footnoteRef/>
      </w:r>
      <w:r>
        <w:t xml:space="preserve"> </w:t>
      </w:r>
      <w:r w:rsidRPr="009341C2">
        <w:rPr>
          <w:color w:val="000000"/>
          <w:szCs w:val="24"/>
        </w:rPr>
        <w:t>R 19. § (10)</w:t>
      </w:r>
    </w:p>
  </w:footnote>
  <w:footnote w:id="114">
    <w:p w14:paraId="5C535B4B" w14:textId="77777777" w:rsidR="0038351F" w:rsidRDefault="0038351F">
      <w:pPr>
        <w:pStyle w:val="Lbjegyzetszveg"/>
      </w:pPr>
      <w:r>
        <w:rPr>
          <w:rStyle w:val="Lbjegyzet-hivatkozs"/>
        </w:rPr>
        <w:footnoteRef/>
      </w:r>
      <w:r>
        <w:t xml:space="preserve"> </w:t>
      </w:r>
      <w:r w:rsidRPr="000D3E25">
        <w:rPr>
          <w:color w:val="000000"/>
          <w:szCs w:val="24"/>
        </w:rPr>
        <w:t>R 19. § (</w:t>
      </w:r>
      <w:r>
        <w:rPr>
          <w:color w:val="000000"/>
          <w:szCs w:val="24"/>
        </w:rPr>
        <w:t>11</w:t>
      </w:r>
      <w:r w:rsidRPr="000D3E25">
        <w:rPr>
          <w:color w:val="000000"/>
          <w:szCs w:val="24"/>
        </w:rPr>
        <w:t>)</w:t>
      </w:r>
    </w:p>
  </w:footnote>
  <w:footnote w:id="115">
    <w:p w14:paraId="04E222CB" w14:textId="77777777" w:rsidR="0038351F" w:rsidRDefault="0038351F">
      <w:pPr>
        <w:pStyle w:val="Lbjegyzetszveg"/>
      </w:pPr>
      <w:r>
        <w:rPr>
          <w:rStyle w:val="Lbjegyzet-hivatkozs"/>
        </w:rPr>
        <w:footnoteRef/>
      </w:r>
      <w:r>
        <w:t xml:space="preserve"> </w:t>
      </w:r>
      <w:r w:rsidRPr="004F0665">
        <w:t>Módosítva a 9/2016. (III. 24.) számú Szenátusi határozattal, hatályos 2016. március 24-től.</w:t>
      </w:r>
    </w:p>
  </w:footnote>
  <w:footnote w:id="116">
    <w:p w14:paraId="1283946C" w14:textId="58831D41" w:rsidR="0042087A" w:rsidRPr="004B1BFF" w:rsidRDefault="0042087A" w:rsidP="0042087A">
      <w:pPr>
        <w:pStyle w:val="Lbjegyzetszveg"/>
        <w:rPr>
          <w:i/>
        </w:rPr>
      </w:pPr>
      <w:r>
        <w:rPr>
          <w:rStyle w:val="Lbjegyzet-hivatkozs"/>
        </w:rPr>
        <w:footnoteRef/>
      </w:r>
      <w:r>
        <w:t xml:space="preserve"> Módosítva a 39/2017. (VI. 29.) sz. Szenátus határozattal, hatályos 2017. június 29-től.</w:t>
      </w:r>
    </w:p>
  </w:footnote>
  <w:footnote w:id="117">
    <w:p w14:paraId="725D715A" w14:textId="77777777" w:rsidR="0038351F" w:rsidRDefault="0038351F">
      <w:pPr>
        <w:pStyle w:val="Lbjegyzetszveg"/>
      </w:pPr>
      <w:r>
        <w:rPr>
          <w:rStyle w:val="Lbjegyzet-hivatkozs"/>
        </w:rPr>
        <w:footnoteRef/>
      </w:r>
      <w:r>
        <w:t xml:space="preserve"> R 19. § (4)</w:t>
      </w:r>
    </w:p>
  </w:footnote>
  <w:footnote w:id="118">
    <w:p w14:paraId="05D27EF6" w14:textId="77777777" w:rsidR="0038351F" w:rsidRDefault="0038351F">
      <w:pPr>
        <w:pStyle w:val="Lbjegyzetszveg"/>
      </w:pPr>
      <w:r>
        <w:rPr>
          <w:rStyle w:val="Lbjegyzet-hivatkozs"/>
        </w:rPr>
        <w:footnoteRef/>
      </w:r>
      <w:r>
        <w:t xml:space="preserve"> </w:t>
      </w:r>
      <w:r w:rsidRPr="009973E1">
        <w:rPr>
          <w:color w:val="000000"/>
          <w:szCs w:val="24"/>
        </w:rPr>
        <w:t>R. 14. § (1)</w:t>
      </w:r>
    </w:p>
  </w:footnote>
  <w:footnote w:id="119">
    <w:p w14:paraId="775D612E" w14:textId="77777777" w:rsidR="0038351F" w:rsidRDefault="0038351F">
      <w:pPr>
        <w:pStyle w:val="Lbjegyzetszveg"/>
      </w:pPr>
      <w:r>
        <w:rPr>
          <w:rStyle w:val="Lbjegyzet-hivatkozs"/>
        </w:rPr>
        <w:footnoteRef/>
      </w:r>
      <w:r>
        <w:t xml:space="preserve"> </w:t>
      </w:r>
      <w:r>
        <w:rPr>
          <w:color w:val="000000"/>
          <w:szCs w:val="24"/>
        </w:rPr>
        <w:t>R. 14. § (2</w:t>
      </w:r>
      <w:r w:rsidRPr="009973E1">
        <w:rPr>
          <w:color w:val="000000"/>
          <w:szCs w:val="24"/>
        </w:rPr>
        <w:t>)</w:t>
      </w:r>
    </w:p>
  </w:footnote>
  <w:footnote w:id="120">
    <w:p w14:paraId="54661C4B" w14:textId="77777777" w:rsidR="0038351F" w:rsidRDefault="0038351F">
      <w:pPr>
        <w:pStyle w:val="Lbjegyzetszveg"/>
      </w:pPr>
      <w:r>
        <w:rPr>
          <w:rStyle w:val="Lbjegyzet-hivatkozs"/>
        </w:rPr>
        <w:footnoteRef/>
      </w:r>
      <w:r>
        <w:t xml:space="preserve"> </w:t>
      </w:r>
      <w:r w:rsidRPr="009973E1">
        <w:t>R 14/A. § (1)</w:t>
      </w:r>
    </w:p>
  </w:footnote>
  <w:footnote w:id="121">
    <w:p w14:paraId="6C584960" w14:textId="77777777" w:rsidR="0038351F" w:rsidRDefault="0038351F">
      <w:pPr>
        <w:pStyle w:val="Lbjegyzetszveg"/>
      </w:pPr>
      <w:r>
        <w:rPr>
          <w:rStyle w:val="Lbjegyzet-hivatkozs"/>
        </w:rPr>
        <w:footnoteRef/>
      </w:r>
      <w:r>
        <w:t xml:space="preserve"> A bekezdés tartalma törölve a 27/2016. (V.26.) számú Szenátusi határozattal, hatályos 2016. július 1-től.</w:t>
      </w:r>
    </w:p>
  </w:footnote>
  <w:footnote w:id="122">
    <w:p w14:paraId="1203E9CE" w14:textId="77777777" w:rsidR="0038351F" w:rsidRPr="00F679B1" w:rsidRDefault="0038351F">
      <w:pPr>
        <w:pStyle w:val="Lbjegyzetszveg"/>
      </w:pPr>
      <w:r>
        <w:rPr>
          <w:rStyle w:val="Lbjegyzet-hivatkozs"/>
        </w:rPr>
        <w:footnoteRef/>
      </w:r>
      <w:r>
        <w:t xml:space="preserve"> </w:t>
      </w:r>
      <w:r w:rsidRPr="00F679B1">
        <w:t>A bekezdés beillesztve a 27/2016. (V.26.) számú Szenátusi határozattal, hatályos 2016. július 1-től.</w:t>
      </w:r>
    </w:p>
  </w:footnote>
  <w:footnote w:id="123">
    <w:p w14:paraId="3B2D361D" w14:textId="77777777" w:rsidR="0038351F" w:rsidRPr="00F679B1" w:rsidRDefault="0038351F" w:rsidP="0062080E">
      <w:pPr>
        <w:pStyle w:val="Lbjegyzetszveg"/>
      </w:pPr>
      <w:r w:rsidRPr="00F679B1">
        <w:rPr>
          <w:rStyle w:val="Lbjegyzet-hivatkozs"/>
        </w:rPr>
        <w:footnoteRef/>
      </w:r>
      <w:r w:rsidRPr="00F679B1">
        <w:t xml:space="preserve"> R. 10. § (3)</w:t>
      </w:r>
    </w:p>
  </w:footnote>
  <w:footnote w:id="124">
    <w:p w14:paraId="5081CBCE" w14:textId="77777777" w:rsidR="0038351F" w:rsidRDefault="0038351F">
      <w:pPr>
        <w:pStyle w:val="Lbjegyzetszveg"/>
      </w:pPr>
      <w:r>
        <w:rPr>
          <w:rStyle w:val="Lbjegyzet-hivatkozs"/>
        </w:rPr>
        <w:footnoteRef/>
      </w:r>
      <w:r>
        <w:t xml:space="preserve"> R 14/A. § (2</w:t>
      </w:r>
      <w:r w:rsidRPr="009973E1">
        <w:t>)</w:t>
      </w:r>
    </w:p>
  </w:footnote>
  <w:footnote w:id="125">
    <w:p w14:paraId="1E746C70" w14:textId="77777777" w:rsidR="0038351F" w:rsidRDefault="0038351F">
      <w:pPr>
        <w:pStyle w:val="Lbjegyzetszveg"/>
      </w:pPr>
      <w:r>
        <w:rPr>
          <w:rStyle w:val="Lbjegyzet-hivatkozs"/>
        </w:rPr>
        <w:footnoteRef/>
      </w:r>
      <w:r>
        <w:t xml:space="preserve"> R 14/A. § (3</w:t>
      </w:r>
      <w:r w:rsidRPr="009973E1">
        <w:t>)</w:t>
      </w:r>
    </w:p>
  </w:footnote>
  <w:footnote w:id="126">
    <w:p w14:paraId="7370CCEA" w14:textId="77777777" w:rsidR="0038351F" w:rsidRPr="00EF2DC4" w:rsidRDefault="0038351F">
      <w:pPr>
        <w:pStyle w:val="Lbjegyzetszveg"/>
      </w:pPr>
      <w:r w:rsidRPr="00EF2DC4">
        <w:rPr>
          <w:rStyle w:val="Lbjegyzet-hivatkozs"/>
        </w:rPr>
        <w:footnoteRef/>
      </w:r>
      <w:r w:rsidRPr="00EF2DC4">
        <w:t xml:space="preserve"> Módosítva az 51/2016. (VI.28.) számú Szenátusi határozattal, hatályos 2016. június 28-tól.</w:t>
      </w:r>
    </w:p>
  </w:footnote>
  <w:footnote w:id="127">
    <w:p w14:paraId="4972311B" w14:textId="77777777" w:rsidR="0038351F" w:rsidRDefault="0038351F">
      <w:pPr>
        <w:pStyle w:val="Lbjegyzetszveg"/>
      </w:pPr>
      <w:r>
        <w:rPr>
          <w:rStyle w:val="Lbjegyzet-hivatkozs"/>
        </w:rPr>
        <w:footnoteRef/>
      </w:r>
      <w:r>
        <w:t xml:space="preserve"> </w:t>
      </w:r>
      <w:r w:rsidRPr="00A54454">
        <w:rPr>
          <w:color w:val="000000"/>
          <w:szCs w:val="24"/>
        </w:rPr>
        <w:t>R.12.§. (5)</w:t>
      </w:r>
    </w:p>
  </w:footnote>
  <w:footnote w:id="128">
    <w:p w14:paraId="3CD2BBA4" w14:textId="77777777" w:rsidR="0038351F" w:rsidRPr="003F4D4B" w:rsidRDefault="0038351F">
      <w:pPr>
        <w:pStyle w:val="Lbjegyzetszveg"/>
      </w:pPr>
      <w:r w:rsidRPr="003F4D4B">
        <w:rPr>
          <w:rStyle w:val="Lbjegyzet-hivatkozs"/>
        </w:rPr>
        <w:footnoteRef/>
      </w:r>
      <w:r w:rsidRPr="003F4D4B">
        <w:t xml:space="preserve"> Módosítva az 51/2016. (VI.28.) számú Szenátusi határozattal, hatályos 2016. június 28-tól.</w:t>
      </w:r>
    </w:p>
  </w:footnote>
  <w:footnote w:id="129">
    <w:p w14:paraId="7B754C74" w14:textId="77777777" w:rsidR="0038351F" w:rsidRDefault="0038351F">
      <w:pPr>
        <w:pStyle w:val="Lbjegyzetszveg"/>
      </w:pPr>
      <w:r>
        <w:rPr>
          <w:rStyle w:val="Lbjegyzet-hivatkozs"/>
        </w:rPr>
        <w:footnoteRef/>
      </w:r>
      <w:r>
        <w:t xml:space="preserve"> </w:t>
      </w:r>
      <w:r>
        <w:rPr>
          <w:color w:val="000000"/>
          <w:szCs w:val="24"/>
        </w:rPr>
        <w:t>R.8.§. (2</w:t>
      </w:r>
      <w:r w:rsidRPr="00FC273C">
        <w:rPr>
          <w:color w:val="000000"/>
          <w:szCs w:val="24"/>
        </w:rPr>
        <w:t>)</w:t>
      </w:r>
      <w:r>
        <w:rPr>
          <w:color w:val="000000"/>
          <w:szCs w:val="24"/>
        </w:rPr>
        <w:t xml:space="preserve"> c)</w:t>
      </w:r>
    </w:p>
  </w:footnote>
  <w:footnote w:id="130">
    <w:p w14:paraId="5E030216" w14:textId="77777777" w:rsidR="0038351F" w:rsidRDefault="0038351F">
      <w:pPr>
        <w:pStyle w:val="Lbjegyzetszveg"/>
      </w:pPr>
      <w:r>
        <w:rPr>
          <w:rStyle w:val="Lbjegyzet-hivatkozs"/>
        </w:rPr>
        <w:footnoteRef/>
      </w:r>
      <w:r>
        <w:t xml:space="preserve"> R. 9. § (1)</w:t>
      </w:r>
    </w:p>
  </w:footnote>
  <w:footnote w:id="131">
    <w:p w14:paraId="34740140" w14:textId="77777777" w:rsidR="0038351F" w:rsidRDefault="0038351F">
      <w:pPr>
        <w:pStyle w:val="Lbjegyzetszveg"/>
      </w:pPr>
      <w:r>
        <w:rPr>
          <w:rStyle w:val="Lbjegyzet-hivatkozs"/>
        </w:rPr>
        <w:footnoteRef/>
      </w:r>
      <w:r>
        <w:t xml:space="preserve"> </w:t>
      </w:r>
      <w:proofErr w:type="spellStart"/>
      <w:r w:rsidRPr="00CE1000">
        <w:rPr>
          <w:color w:val="000000"/>
          <w:szCs w:val="24"/>
        </w:rPr>
        <w:t>Nftv</w:t>
      </w:r>
      <w:proofErr w:type="spellEnd"/>
      <w:r w:rsidRPr="00CE1000">
        <w:rPr>
          <w:color w:val="000000"/>
          <w:szCs w:val="24"/>
        </w:rPr>
        <w:t>. 85/C. eb)</w:t>
      </w:r>
    </w:p>
  </w:footnote>
  <w:footnote w:id="132">
    <w:p w14:paraId="6160C65F" w14:textId="77777777" w:rsidR="0038351F" w:rsidRDefault="0038351F">
      <w:pPr>
        <w:pStyle w:val="Lbjegyzetszveg"/>
      </w:pPr>
      <w:r>
        <w:rPr>
          <w:rStyle w:val="Lbjegyzet-hivatkozs"/>
        </w:rPr>
        <w:footnoteRef/>
      </w:r>
      <w:r>
        <w:t xml:space="preserve"> </w:t>
      </w:r>
      <w:r w:rsidRPr="00CE1000">
        <w:rPr>
          <w:color w:val="000000"/>
          <w:szCs w:val="24"/>
        </w:rPr>
        <w:t>R.</w:t>
      </w:r>
      <w:r>
        <w:rPr>
          <w:color w:val="000000"/>
          <w:szCs w:val="24"/>
        </w:rPr>
        <w:t>9</w:t>
      </w:r>
      <w:r w:rsidRPr="00CE1000">
        <w:rPr>
          <w:color w:val="000000"/>
          <w:szCs w:val="24"/>
        </w:rPr>
        <w:t>.§. (2)</w:t>
      </w:r>
    </w:p>
  </w:footnote>
  <w:footnote w:id="133">
    <w:p w14:paraId="58A70759" w14:textId="77777777" w:rsidR="0038351F" w:rsidRDefault="0038351F" w:rsidP="001D3658">
      <w:pPr>
        <w:pStyle w:val="Lbjegyzetszveg"/>
      </w:pPr>
      <w:r>
        <w:rPr>
          <w:rStyle w:val="Lbjegyzet-hivatkozs"/>
        </w:rPr>
        <w:footnoteRef/>
      </w:r>
      <w:r>
        <w:t xml:space="preserve"> </w:t>
      </w:r>
      <w:r w:rsidRPr="00FC0442">
        <w:rPr>
          <w:szCs w:val="24"/>
        </w:rPr>
        <w:t>R.10.§. (6) a)</w:t>
      </w:r>
    </w:p>
  </w:footnote>
  <w:footnote w:id="134">
    <w:p w14:paraId="1AD1BD32" w14:textId="77777777" w:rsidR="0038351F" w:rsidRPr="00BD719F" w:rsidRDefault="0038351F">
      <w:pPr>
        <w:pStyle w:val="Lbjegyzetszveg"/>
      </w:pPr>
      <w:r w:rsidRPr="00BD719F">
        <w:rPr>
          <w:rStyle w:val="Lbjegyzet-hivatkozs"/>
        </w:rPr>
        <w:footnoteRef/>
      </w:r>
      <w:r w:rsidRPr="00BD719F">
        <w:t xml:space="preserve"> R 10. § (6) b)</w:t>
      </w:r>
    </w:p>
  </w:footnote>
  <w:footnote w:id="135">
    <w:p w14:paraId="7B53F529" w14:textId="77777777" w:rsidR="0038351F" w:rsidRDefault="0038351F">
      <w:pPr>
        <w:pStyle w:val="Lbjegyzetszveg"/>
      </w:pPr>
      <w:r>
        <w:rPr>
          <w:rStyle w:val="Lbjegyzet-hivatkozs"/>
        </w:rPr>
        <w:footnoteRef/>
      </w:r>
      <w:r>
        <w:t xml:space="preserve"> R. 9. § (4) </w:t>
      </w:r>
    </w:p>
  </w:footnote>
  <w:footnote w:id="136">
    <w:p w14:paraId="5EF12978" w14:textId="77777777" w:rsidR="0038351F" w:rsidRDefault="0038351F">
      <w:pPr>
        <w:pStyle w:val="Lbjegyzetszveg"/>
      </w:pPr>
      <w:r>
        <w:rPr>
          <w:rStyle w:val="Lbjegyzet-hivatkozs"/>
        </w:rPr>
        <w:footnoteRef/>
      </w:r>
      <w:r>
        <w:t xml:space="preserve"> </w:t>
      </w:r>
      <w:r w:rsidRPr="0008076D">
        <w:rPr>
          <w:color w:val="000000"/>
          <w:szCs w:val="24"/>
        </w:rPr>
        <w:t>R.9.§. (5)</w:t>
      </w:r>
    </w:p>
  </w:footnote>
  <w:footnote w:id="137">
    <w:p w14:paraId="64D0B8EF" w14:textId="77777777" w:rsidR="0038351F" w:rsidRDefault="0038351F" w:rsidP="00C56505">
      <w:pPr>
        <w:pStyle w:val="Lbjegyzetszveg"/>
      </w:pPr>
      <w:r>
        <w:rPr>
          <w:rStyle w:val="Lbjegyzet-hivatkozs"/>
        </w:rPr>
        <w:footnoteRef/>
      </w:r>
      <w:r>
        <w:t xml:space="preserve"> </w:t>
      </w:r>
      <w:r w:rsidRPr="004E1122">
        <w:rPr>
          <w:color w:val="000000"/>
          <w:szCs w:val="24"/>
        </w:rPr>
        <w:t>R. 12. § (1)</w:t>
      </w:r>
    </w:p>
  </w:footnote>
  <w:footnote w:id="138">
    <w:p w14:paraId="36538895" w14:textId="77777777" w:rsidR="0038351F" w:rsidRDefault="0038351F">
      <w:pPr>
        <w:pStyle w:val="Lbjegyzetszveg"/>
      </w:pPr>
      <w:r>
        <w:rPr>
          <w:rStyle w:val="Lbjegyzet-hivatkozs"/>
        </w:rPr>
        <w:footnoteRef/>
      </w:r>
      <w:r>
        <w:t xml:space="preserve"> </w:t>
      </w:r>
      <w:r w:rsidRPr="004E1122">
        <w:rPr>
          <w:color w:val="000000"/>
          <w:szCs w:val="24"/>
        </w:rPr>
        <w:t>R. 12. § (2)</w:t>
      </w:r>
    </w:p>
  </w:footnote>
  <w:footnote w:id="139">
    <w:p w14:paraId="3DAB9B37" w14:textId="77777777" w:rsidR="0038351F" w:rsidRDefault="0038351F">
      <w:pPr>
        <w:pStyle w:val="Lbjegyzetszveg"/>
      </w:pPr>
      <w:r>
        <w:rPr>
          <w:rStyle w:val="Lbjegyzet-hivatkozs"/>
        </w:rPr>
        <w:footnoteRef/>
      </w:r>
      <w:r>
        <w:t xml:space="preserve"> </w:t>
      </w:r>
      <w:r>
        <w:rPr>
          <w:color w:val="000000"/>
          <w:szCs w:val="24"/>
        </w:rPr>
        <w:t>R. 12. § (3)</w:t>
      </w:r>
    </w:p>
  </w:footnote>
  <w:footnote w:id="140">
    <w:p w14:paraId="7B6E53B6" w14:textId="77777777" w:rsidR="0038351F" w:rsidRDefault="0038351F">
      <w:pPr>
        <w:pStyle w:val="Lbjegyzetszveg"/>
      </w:pPr>
      <w:r>
        <w:rPr>
          <w:rStyle w:val="Lbjegyzet-hivatkozs"/>
        </w:rPr>
        <w:footnoteRef/>
      </w:r>
      <w:r>
        <w:t xml:space="preserve"> R. 12. § (4)</w:t>
      </w:r>
    </w:p>
  </w:footnote>
  <w:footnote w:id="141">
    <w:p w14:paraId="528E58F0" w14:textId="77777777" w:rsidR="0038351F" w:rsidRDefault="0038351F">
      <w:pPr>
        <w:pStyle w:val="Lbjegyzetszveg"/>
      </w:pPr>
      <w:r>
        <w:rPr>
          <w:rStyle w:val="Lbjegyzet-hivatkozs"/>
        </w:rPr>
        <w:footnoteRef/>
      </w:r>
      <w:r>
        <w:t xml:space="preserve"> </w:t>
      </w:r>
      <w:proofErr w:type="spellStart"/>
      <w:r>
        <w:t>Nftv</w:t>
      </w:r>
      <w:proofErr w:type="spellEnd"/>
      <w:r>
        <w:t xml:space="preserve">. 8. § (6) </w:t>
      </w:r>
    </w:p>
  </w:footnote>
  <w:footnote w:id="142">
    <w:p w14:paraId="39F6D7B7" w14:textId="77777777" w:rsidR="0038351F" w:rsidRDefault="0038351F">
      <w:pPr>
        <w:pStyle w:val="Lbjegyzetszveg"/>
      </w:pPr>
      <w:r>
        <w:rPr>
          <w:rStyle w:val="Lbjegyzet-hivatkozs"/>
        </w:rPr>
        <w:footnoteRef/>
      </w:r>
      <w:r>
        <w:t xml:space="preserve"> </w:t>
      </w:r>
      <w:proofErr w:type="spellStart"/>
      <w:r>
        <w:t>Nftv</w:t>
      </w:r>
      <w:proofErr w:type="spellEnd"/>
      <w:r>
        <w:t xml:space="preserve">. 8. § (7) </w:t>
      </w:r>
    </w:p>
  </w:footnote>
  <w:footnote w:id="143">
    <w:p w14:paraId="40C23352" w14:textId="65968F0A" w:rsidR="0042087A" w:rsidRPr="004B1BFF" w:rsidRDefault="0042087A" w:rsidP="0042087A">
      <w:pPr>
        <w:pStyle w:val="Lbjegyzetszveg"/>
        <w:rPr>
          <w:i/>
        </w:rPr>
      </w:pPr>
      <w:r>
        <w:rPr>
          <w:rStyle w:val="Lbjegyzet-hivatkozs"/>
        </w:rPr>
        <w:footnoteRef/>
      </w:r>
      <w:r>
        <w:t xml:space="preserve"> Törölve a 39/2017. (VI. 29.) sz. Szenátus határozattal, hatályos 2017. június 29-től. </w:t>
      </w:r>
    </w:p>
  </w:footnote>
  <w:footnote w:id="144">
    <w:p w14:paraId="2F5F8C95" w14:textId="6581A3CF" w:rsidR="0042087A" w:rsidRPr="004B1BFF" w:rsidRDefault="0042087A" w:rsidP="0042087A">
      <w:pPr>
        <w:pStyle w:val="Lbjegyzetszveg"/>
        <w:rPr>
          <w:i/>
        </w:rPr>
      </w:pPr>
      <w:r>
        <w:rPr>
          <w:rStyle w:val="Lbjegyzet-hivatkozs"/>
        </w:rPr>
        <w:footnoteRef/>
      </w:r>
      <w:r>
        <w:t xml:space="preserve"> A bekezdés beiktatva a 39/2017. (VI. 29.) sz. Szenátus határozattal, hatályos 2017. június 29-től.</w:t>
      </w:r>
    </w:p>
  </w:footnote>
  <w:footnote w:id="145">
    <w:p w14:paraId="4DBE49DE" w14:textId="77777777" w:rsidR="0038351F" w:rsidRDefault="0038351F">
      <w:pPr>
        <w:pStyle w:val="Lbjegyzetszveg"/>
      </w:pPr>
      <w:r>
        <w:rPr>
          <w:rStyle w:val="Lbjegyzet-hivatkozs"/>
        </w:rPr>
        <w:footnoteRef/>
      </w:r>
      <w:r>
        <w:t xml:space="preserve"> </w:t>
      </w:r>
      <w:r>
        <w:rPr>
          <w:color w:val="000000"/>
          <w:szCs w:val="24"/>
        </w:rPr>
        <w:t>R. 9</w:t>
      </w:r>
      <w:r w:rsidRPr="004E0355">
        <w:rPr>
          <w:color w:val="000000"/>
          <w:szCs w:val="24"/>
        </w:rPr>
        <w:t xml:space="preserve">. </w:t>
      </w:r>
      <w:r>
        <w:rPr>
          <w:color w:val="000000"/>
          <w:szCs w:val="24"/>
        </w:rPr>
        <w:t>§ (6</w:t>
      </w:r>
      <w:r w:rsidRPr="004E0355">
        <w:rPr>
          <w:color w:val="000000"/>
          <w:szCs w:val="24"/>
        </w:rPr>
        <w:t>)</w:t>
      </w:r>
    </w:p>
  </w:footnote>
  <w:footnote w:id="146">
    <w:p w14:paraId="1824A0F1" w14:textId="77777777" w:rsidR="0038351F" w:rsidRDefault="0038351F" w:rsidP="00BE23CD">
      <w:pPr>
        <w:pStyle w:val="Lbjegyzetszveg"/>
      </w:pPr>
      <w:r>
        <w:rPr>
          <w:rStyle w:val="Lbjegyzet-hivatkozs"/>
        </w:rPr>
        <w:footnoteRef/>
      </w:r>
      <w:r>
        <w:t xml:space="preserve"> </w:t>
      </w:r>
      <w:r w:rsidRPr="001B79AF">
        <w:rPr>
          <w:color w:val="000000"/>
          <w:szCs w:val="24"/>
        </w:rPr>
        <w:t xml:space="preserve">R. </w:t>
      </w:r>
      <w:r>
        <w:rPr>
          <w:color w:val="000000"/>
          <w:szCs w:val="24"/>
        </w:rPr>
        <w:t>6</w:t>
      </w:r>
      <w:r w:rsidRPr="001B79AF">
        <w:rPr>
          <w:color w:val="000000"/>
          <w:szCs w:val="24"/>
        </w:rPr>
        <w:t xml:space="preserve">. </w:t>
      </w:r>
      <w:r>
        <w:rPr>
          <w:color w:val="000000"/>
          <w:szCs w:val="24"/>
        </w:rPr>
        <w:t>§</w:t>
      </w:r>
    </w:p>
  </w:footnote>
  <w:footnote w:id="147">
    <w:p w14:paraId="503F087A" w14:textId="77777777" w:rsidR="0038351F" w:rsidRDefault="0038351F">
      <w:pPr>
        <w:pStyle w:val="Lbjegyzetszveg"/>
      </w:pPr>
      <w:r>
        <w:rPr>
          <w:rStyle w:val="Lbjegyzet-hivatkozs"/>
        </w:rPr>
        <w:footnoteRef/>
      </w:r>
      <w:r>
        <w:t xml:space="preserve"> Módosítva a 27/2016. (V.26.) számú Szenátusi határozattal, hatályos 2016. július 1-től.</w:t>
      </w:r>
    </w:p>
  </w:footnote>
  <w:footnote w:id="148">
    <w:p w14:paraId="05040F1B" w14:textId="354BCDBE" w:rsidR="0042087A" w:rsidRPr="004B1BFF" w:rsidRDefault="0042087A" w:rsidP="0042087A">
      <w:pPr>
        <w:pStyle w:val="Lbjegyzetszveg"/>
        <w:rPr>
          <w:i/>
        </w:rPr>
      </w:pPr>
      <w:r>
        <w:rPr>
          <w:rStyle w:val="Lbjegyzet-hivatkozs"/>
        </w:rPr>
        <w:footnoteRef/>
      </w:r>
      <w:r>
        <w:t xml:space="preserve"> Módosítva a 39/2017. (VI. 29.) sz. Szenátus határozattal, hatályos 2017. június 29-től.</w:t>
      </w:r>
    </w:p>
  </w:footnote>
  <w:footnote w:id="149">
    <w:p w14:paraId="1D3522BD" w14:textId="77777777" w:rsidR="0038351F" w:rsidRDefault="0038351F">
      <w:pPr>
        <w:pStyle w:val="Lbjegyzetszveg"/>
      </w:pPr>
      <w:r>
        <w:rPr>
          <w:rStyle w:val="Lbjegyzet-hivatkozs"/>
        </w:rPr>
        <w:footnoteRef/>
      </w:r>
      <w:r>
        <w:t xml:space="preserve"> Módosítva a 27/2016. (V.26.) számú Szenátusi határozattal, hatályos 2016. július 1-től.</w:t>
      </w:r>
    </w:p>
  </w:footnote>
  <w:footnote w:id="150">
    <w:p w14:paraId="311EDB8E" w14:textId="77777777" w:rsidR="0042087A" w:rsidRPr="004B1BFF" w:rsidRDefault="0042087A" w:rsidP="0042087A">
      <w:pPr>
        <w:pStyle w:val="Lbjegyzetszveg"/>
        <w:rPr>
          <w:i/>
        </w:rPr>
      </w:pPr>
      <w:r>
        <w:rPr>
          <w:rStyle w:val="Lbjegyzet-hivatkozs"/>
        </w:rPr>
        <w:footnoteRef/>
      </w:r>
      <w:r>
        <w:t xml:space="preserve"> Módosítva a 39/2017. (VI. 29.) sz. Szenátus határozattal, hatályos 2017. június 29-től.</w:t>
      </w:r>
    </w:p>
  </w:footnote>
  <w:footnote w:id="151">
    <w:p w14:paraId="41DCBF1A" w14:textId="77777777" w:rsidR="0042087A" w:rsidRPr="004B1BFF" w:rsidRDefault="0042087A" w:rsidP="0042087A">
      <w:pPr>
        <w:pStyle w:val="Lbjegyzetszveg"/>
        <w:rPr>
          <w:i/>
        </w:rPr>
      </w:pPr>
      <w:r>
        <w:rPr>
          <w:rStyle w:val="Lbjegyzet-hivatkozs"/>
        </w:rPr>
        <w:footnoteRef/>
      </w:r>
      <w:r>
        <w:t xml:space="preserve"> Módosítva a 39/2017. (VI. 29.) sz. Szenátus határozattal, hatályos 2017. június 29-től.</w:t>
      </w:r>
    </w:p>
  </w:footnote>
  <w:footnote w:id="152">
    <w:p w14:paraId="7B81D6BA" w14:textId="2C38F4BB" w:rsidR="0042087A" w:rsidRPr="0042087A" w:rsidRDefault="0042087A" w:rsidP="0042087A">
      <w:pPr>
        <w:pStyle w:val="Lbjegyzetszveg"/>
        <w:rPr>
          <w:i/>
        </w:rPr>
      </w:pPr>
      <w:r>
        <w:rPr>
          <w:rStyle w:val="Lbjegyzet-hivatkozs"/>
        </w:rPr>
        <w:footnoteRef/>
      </w:r>
      <w:r>
        <w:t xml:space="preserve"> Módosítva a 39/2017. (VI. 29.) sz. Szenátus határozattal, hatályos 2017. június 29-től. </w:t>
      </w:r>
      <w:r>
        <w:rPr>
          <w:i/>
        </w:rPr>
        <w:t>A „</w:t>
      </w:r>
      <w:proofErr w:type="spellStart"/>
      <w:r>
        <w:rPr>
          <w:i/>
        </w:rPr>
        <w:t>Neptun</w:t>
      </w:r>
      <w:proofErr w:type="spellEnd"/>
      <w:r>
        <w:rPr>
          <w:i/>
        </w:rPr>
        <w:t xml:space="preserve"> Csoport” szöveg helyébe a „Tanulmányi Osztály” szöveg lép.</w:t>
      </w:r>
    </w:p>
  </w:footnote>
  <w:footnote w:id="153">
    <w:p w14:paraId="0EFDB856" w14:textId="675F8533" w:rsidR="0042087A" w:rsidRPr="004B1BFF" w:rsidRDefault="0042087A" w:rsidP="0042087A">
      <w:pPr>
        <w:pStyle w:val="Lbjegyzetszveg"/>
        <w:rPr>
          <w:i/>
        </w:rPr>
      </w:pPr>
      <w:r>
        <w:rPr>
          <w:rStyle w:val="Lbjegyzet-hivatkozs"/>
        </w:rPr>
        <w:footnoteRef/>
      </w:r>
      <w:r>
        <w:t xml:space="preserve"> Módosítva a 39/2017. (VI. 29.) sz. Szenátus határozattal, hatályos 2017. június 29-től. </w:t>
      </w:r>
      <w:r w:rsidRPr="0042087A">
        <w:rPr>
          <w:i/>
        </w:rPr>
        <w:t>A „Tanulmányi Csoportnál” szöveg helyébe a „Kar dékáni hivatalának” szöveg lép.</w:t>
      </w:r>
    </w:p>
  </w:footnote>
  <w:footnote w:id="154">
    <w:p w14:paraId="1A826E26" w14:textId="77777777" w:rsidR="0038351F" w:rsidRDefault="0038351F">
      <w:pPr>
        <w:pStyle w:val="Lbjegyzetszveg"/>
      </w:pPr>
      <w:r>
        <w:rPr>
          <w:rStyle w:val="Lbjegyzet-hivatkozs"/>
        </w:rPr>
        <w:footnoteRef/>
      </w:r>
      <w:r>
        <w:t xml:space="preserve"> Módosítva a 27/2016. (V.26.) számú Szenátusi határozattal, hatályos 2016. július 1-től.</w:t>
      </w:r>
    </w:p>
  </w:footnote>
  <w:footnote w:id="155">
    <w:p w14:paraId="18C87835" w14:textId="77777777" w:rsidR="0038351F" w:rsidRDefault="0038351F">
      <w:pPr>
        <w:pStyle w:val="Lbjegyzetszveg"/>
      </w:pPr>
      <w:r>
        <w:rPr>
          <w:rStyle w:val="Lbjegyzet-hivatkozs"/>
        </w:rPr>
        <w:footnoteRef/>
      </w:r>
      <w:r>
        <w:t xml:space="preserve"> Módosítva a 76/2016. (XII.15.) számú Szenátusi határozattal, hatályos 2016. december 15-től.</w:t>
      </w:r>
    </w:p>
  </w:footnote>
  <w:footnote w:id="156">
    <w:p w14:paraId="5DB838E8" w14:textId="77777777" w:rsidR="0038351F" w:rsidRDefault="0038351F">
      <w:pPr>
        <w:pStyle w:val="Lbjegyzetszveg"/>
      </w:pPr>
      <w:r>
        <w:rPr>
          <w:rStyle w:val="Lbjegyzet-hivatkozs"/>
        </w:rPr>
        <w:footnoteRef/>
      </w:r>
      <w:r>
        <w:t xml:space="preserve"> Módosítva a 27/2016. (V.26.) számú Szenátusi határozattal, hatályos 2016. július 1-től.</w:t>
      </w:r>
    </w:p>
  </w:footnote>
  <w:footnote w:id="157">
    <w:p w14:paraId="1627CC91" w14:textId="77777777" w:rsidR="0042087A" w:rsidRPr="004B1BFF" w:rsidRDefault="0042087A" w:rsidP="0042087A">
      <w:pPr>
        <w:pStyle w:val="Lbjegyzetszveg"/>
        <w:rPr>
          <w:i/>
        </w:rPr>
      </w:pPr>
      <w:r>
        <w:rPr>
          <w:rStyle w:val="Lbjegyzet-hivatkozs"/>
        </w:rPr>
        <w:footnoteRef/>
      </w:r>
      <w:r>
        <w:t xml:space="preserve"> Módosítva a 39/2017. (VI. 29.) sz. Szenátus határozattal, hatályos 2017. június 29-től.</w:t>
      </w:r>
    </w:p>
  </w:footnote>
  <w:footnote w:id="158">
    <w:p w14:paraId="03A2AF40" w14:textId="1B7A4273" w:rsidR="0042087A" w:rsidRPr="0042087A" w:rsidRDefault="0042087A" w:rsidP="0042087A">
      <w:pPr>
        <w:pStyle w:val="Lbjegyzetszveg"/>
        <w:rPr>
          <w:i/>
        </w:rPr>
      </w:pPr>
      <w:r>
        <w:rPr>
          <w:rStyle w:val="Lbjegyzet-hivatkozs"/>
        </w:rPr>
        <w:footnoteRef/>
      </w:r>
      <w:r>
        <w:t xml:space="preserve"> Módosítva a 39/2017. (VI. 29.) sz. Szenátus határozattal, hatályos 2017. június 29-től. </w:t>
      </w:r>
      <w:r>
        <w:rPr>
          <w:i/>
        </w:rPr>
        <w:t>Törölve az „és (6)” szövegrész.</w:t>
      </w:r>
    </w:p>
  </w:footnote>
  <w:footnote w:id="159">
    <w:p w14:paraId="7F6C0A33" w14:textId="77777777" w:rsidR="0038351F" w:rsidRDefault="0038351F">
      <w:pPr>
        <w:pStyle w:val="Lbjegyzetszveg"/>
      </w:pPr>
      <w:r>
        <w:rPr>
          <w:rStyle w:val="Lbjegyzet-hivatkozs"/>
        </w:rPr>
        <w:footnoteRef/>
      </w:r>
      <w:r>
        <w:t xml:space="preserve"> </w:t>
      </w:r>
      <w:r>
        <w:rPr>
          <w:color w:val="000000"/>
          <w:szCs w:val="24"/>
        </w:rPr>
        <w:t>R. 25. § (1)</w:t>
      </w:r>
    </w:p>
  </w:footnote>
  <w:footnote w:id="160">
    <w:p w14:paraId="57603810" w14:textId="77777777" w:rsidR="00C73E7A" w:rsidRPr="004B1BFF" w:rsidRDefault="00C73E7A" w:rsidP="00C73E7A">
      <w:pPr>
        <w:pStyle w:val="Lbjegyzetszveg"/>
        <w:rPr>
          <w:i/>
        </w:rPr>
      </w:pPr>
      <w:r>
        <w:rPr>
          <w:rStyle w:val="Lbjegyzet-hivatkozs"/>
        </w:rPr>
        <w:footnoteRef/>
      </w:r>
      <w:r>
        <w:t xml:space="preserve"> Módosítva a 39/2017. (VI. 29.) sz. Szenátus határozattal, hatályos 2017. június 29-től.</w:t>
      </w:r>
    </w:p>
  </w:footnote>
  <w:footnote w:id="161">
    <w:p w14:paraId="6ED03246" w14:textId="77777777" w:rsidR="0038351F" w:rsidRDefault="0038351F">
      <w:pPr>
        <w:pStyle w:val="Lbjegyzetszveg"/>
      </w:pPr>
      <w:r>
        <w:rPr>
          <w:rStyle w:val="Lbjegyzet-hivatkozs"/>
        </w:rPr>
        <w:footnoteRef/>
      </w:r>
      <w:r>
        <w:t xml:space="preserve"> </w:t>
      </w:r>
      <w:r w:rsidRPr="00366940">
        <w:rPr>
          <w:color w:val="000000"/>
          <w:szCs w:val="24"/>
        </w:rPr>
        <w:t>R. 25. § (</w:t>
      </w:r>
      <w:r>
        <w:rPr>
          <w:color w:val="000000"/>
          <w:szCs w:val="24"/>
        </w:rPr>
        <w:t>3</w:t>
      </w:r>
      <w:r w:rsidRPr="00366940">
        <w:rPr>
          <w:color w:val="000000"/>
          <w:szCs w:val="24"/>
        </w:rPr>
        <w:t>)</w:t>
      </w:r>
    </w:p>
  </w:footnote>
  <w:footnote w:id="162">
    <w:p w14:paraId="44258910" w14:textId="77777777" w:rsidR="0038351F" w:rsidRDefault="0038351F">
      <w:pPr>
        <w:pStyle w:val="Lbjegyzetszveg"/>
      </w:pPr>
      <w:r>
        <w:rPr>
          <w:rStyle w:val="Lbjegyzet-hivatkozs"/>
        </w:rPr>
        <w:footnoteRef/>
      </w:r>
      <w:r>
        <w:t xml:space="preserve"> </w:t>
      </w:r>
      <w:r w:rsidRPr="00366940">
        <w:rPr>
          <w:color w:val="000000"/>
          <w:szCs w:val="24"/>
        </w:rPr>
        <w:t>R. 25. § (</w:t>
      </w:r>
      <w:r>
        <w:rPr>
          <w:color w:val="000000"/>
          <w:szCs w:val="24"/>
        </w:rPr>
        <w:t>4</w:t>
      </w:r>
      <w:r w:rsidRPr="00366940">
        <w:rPr>
          <w:color w:val="000000"/>
          <w:szCs w:val="24"/>
        </w:rPr>
        <w:t>)</w:t>
      </w:r>
    </w:p>
  </w:footnote>
  <w:footnote w:id="163">
    <w:p w14:paraId="6F07F85C" w14:textId="77777777" w:rsidR="0038351F" w:rsidRDefault="0038351F">
      <w:pPr>
        <w:pStyle w:val="Lbjegyzetszveg"/>
      </w:pPr>
      <w:r>
        <w:rPr>
          <w:rStyle w:val="Lbjegyzet-hivatkozs"/>
        </w:rPr>
        <w:footnoteRef/>
      </w:r>
      <w:r>
        <w:t xml:space="preserve"> </w:t>
      </w:r>
      <w:r w:rsidRPr="00E335D3">
        <w:rPr>
          <w:color w:val="000000"/>
          <w:szCs w:val="24"/>
        </w:rPr>
        <w:t>R. 25. § (</w:t>
      </w:r>
      <w:r>
        <w:rPr>
          <w:color w:val="000000"/>
          <w:szCs w:val="24"/>
        </w:rPr>
        <w:t>6</w:t>
      </w:r>
      <w:r w:rsidRPr="00E335D3">
        <w:rPr>
          <w:color w:val="000000"/>
          <w:szCs w:val="24"/>
        </w:rPr>
        <w:t>)</w:t>
      </w:r>
    </w:p>
  </w:footnote>
  <w:footnote w:id="164">
    <w:p w14:paraId="1FCFE18D" w14:textId="77777777" w:rsidR="0038351F" w:rsidRDefault="0038351F">
      <w:pPr>
        <w:pStyle w:val="Lbjegyzetszveg"/>
      </w:pPr>
      <w:r>
        <w:rPr>
          <w:rStyle w:val="Lbjegyzet-hivatkozs"/>
        </w:rPr>
        <w:footnoteRef/>
      </w:r>
      <w:r>
        <w:t xml:space="preserve"> Módosítva a 27/2016. (V.26.) számú Szenátusi határozattal, hatályos 2016. július 1-től.</w:t>
      </w:r>
    </w:p>
  </w:footnote>
  <w:footnote w:id="165">
    <w:p w14:paraId="3F713080" w14:textId="77777777" w:rsidR="00D633BE" w:rsidRPr="004B1BFF" w:rsidRDefault="00D633BE" w:rsidP="00D633BE">
      <w:pPr>
        <w:pStyle w:val="Lbjegyzetszveg"/>
        <w:rPr>
          <w:i/>
        </w:rPr>
      </w:pPr>
      <w:r>
        <w:rPr>
          <w:rStyle w:val="Lbjegyzet-hivatkozs"/>
        </w:rPr>
        <w:footnoteRef/>
      </w:r>
      <w:r>
        <w:t xml:space="preserve"> Módosítva a 39/2017. (VI. 29.) sz. Szenátus határozattal, hatályos 2017. június 29-től.</w:t>
      </w:r>
    </w:p>
  </w:footnote>
  <w:footnote w:id="166">
    <w:p w14:paraId="050CA914" w14:textId="77777777" w:rsidR="0038351F" w:rsidRDefault="0038351F">
      <w:pPr>
        <w:pStyle w:val="Lbjegyzetszveg"/>
      </w:pPr>
      <w:r>
        <w:rPr>
          <w:rStyle w:val="Lbjegyzet-hivatkozs"/>
        </w:rPr>
        <w:footnoteRef/>
      </w:r>
      <w:r>
        <w:t xml:space="preserve"> </w:t>
      </w:r>
      <w:r w:rsidRPr="00E335D3">
        <w:rPr>
          <w:color w:val="000000"/>
          <w:szCs w:val="24"/>
        </w:rPr>
        <w:t>R. 25. § (</w:t>
      </w:r>
      <w:r>
        <w:rPr>
          <w:color w:val="000000"/>
          <w:szCs w:val="24"/>
        </w:rPr>
        <w:t>5</w:t>
      </w:r>
      <w:r w:rsidRPr="00E335D3">
        <w:rPr>
          <w:color w:val="000000"/>
          <w:szCs w:val="24"/>
        </w:rPr>
        <w:t>)</w:t>
      </w:r>
    </w:p>
  </w:footnote>
  <w:footnote w:id="167">
    <w:p w14:paraId="51BF2959" w14:textId="77777777" w:rsidR="0038351F" w:rsidRDefault="0038351F">
      <w:pPr>
        <w:pStyle w:val="Lbjegyzetszveg"/>
      </w:pPr>
      <w:r>
        <w:rPr>
          <w:rStyle w:val="Lbjegyzet-hivatkozs"/>
        </w:rPr>
        <w:footnoteRef/>
      </w:r>
      <w:r>
        <w:t xml:space="preserve"> </w:t>
      </w:r>
      <w:r w:rsidRPr="007A4154">
        <w:rPr>
          <w:szCs w:val="24"/>
        </w:rPr>
        <w:t>R. 35. § (1)</w:t>
      </w:r>
    </w:p>
  </w:footnote>
  <w:footnote w:id="168">
    <w:p w14:paraId="1F8BC45F" w14:textId="3095E69A" w:rsidR="00D633BE" w:rsidRPr="00C73E7A" w:rsidRDefault="00D633BE" w:rsidP="00D633BE">
      <w:pPr>
        <w:pStyle w:val="Lbjegyzetszveg"/>
        <w:rPr>
          <w:i/>
        </w:rPr>
      </w:pPr>
      <w:r>
        <w:rPr>
          <w:rStyle w:val="Lbjegyzet-hivatkozs"/>
        </w:rPr>
        <w:footnoteRef/>
      </w:r>
      <w:r>
        <w:t xml:space="preserve"> Módosítva a 39/2017. (VI. 29.) sz. Szenátus határozattal, hatályos 2017. június 29-től.</w:t>
      </w:r>
      <w:r w:rsidR="00C73E7A">
        <w:t xml:space="preserve"> </w:t>
      </w:r>
      <w:r w:rsidR="00C73E7A" w:rsidRPr="00C73E7A">
        <w:rPr>
          <w:i/>
        </w:rPr>
        <w:t>Beillesztve az „oltalmazottat” szövegrész.</w:t>
      </w:r>
    </w:p>
  </w:footnote>
  <w:footnote w:id="169">
    <w:p w14:paraId="2DA2274E" w14:textId="77777777" w:rsidR="0038351F" w:rsidRDefault="0038351F">
      <w:pPr>
        <w:pStyle w:val="Lbjegyzetszveg"/>
      </w:pPr>
      <w:r>
        <w:rPr>
          <w:rStyle w:val="Lbjegyzet-hivatkozs"/>
        </w:rPr>
        <w:footnoteRef/>
      </w:r>
      <w:r>
        <w:t xml:space="preserve"> </w:t>
      </w:r>
      <w:proofErr w:type="spellStart"/>
      <w:r>
        <w:t>Nftv</w:t>
      </w:r>
      <w:proofErr w:type="spellEnd"/>
      <w:r>
        <w:t>. 39. § (1)</w:t>
      </w:r>
    </w:p>
  </w:footnote>
  <w:footnote w:id="170">
    <w:p w14:paraId="40CAAB5C" w14:textId="77777777" w:rsidR="0038351F" w:rsidRDefault="0038351F">
      <w:pPr>
        <w:pStyle w:val="Lbjegyzetszveg"/>
      </w:pPr>
      <w:r>
        <w:rPr>
          <w:rStyle w:val="Lbjegyzet-hivatkozs"/>
        </w:rPr>
        <w:footnoteRef/>
      </w:r>
      <w:r>
        <w:t xml:space="preserve"> </w:t>
      </w:r>
      <w:proofErr w:type="spellStart"/>
      <w:r>
        <w:t>Nftv</w:t>
      </w:r>
      <w:proofErr w:type="spellEnd"/>
      <w:r>
        <w:t>. 39. § (2)</w:t>
      </w:r>
    </w:p>
  </w:footnote>
  <w:footnote w:id="171">
    <w:p w14:paraId="3A1CC1F6" w14:textId="77777777" w:rsidR="0038351F" w:rsidRDefault="0038351F">
      <w:pPr>
        <w:pStyle w:val="Lbjegyzetszveg"/>
      </w:pPr>
      <w:r>
        <w:rPr>
          <w:rStyle w:val="Lbjegyzet-hivatkozs"/>
        </w:rPr>
        <w:footnoteRef/>
      </w:r>
      <w:r>
        <w:t xml:space="preserve"> </w:t>
      </w:r>
      <w:r>
        <w:rPr>
          <w:color w:val="000000"/>
          <w:szCs w:val="24"/>
        </w:rPr>
        <w:t>R. 26. § (1)</w:t>
      </w:r>
    </w:p>
  </w:footnote>
  <w:footnote w:id="172">
    <w:p w14:paraId="7C49D687" w14:textId="77777777" w:rsidR="0038351F" w:rsidRDefault="0038351F">
      <w:pPr>
        <w:pStyle w:val="Lbjegyzetszveg"/>
      </w:pPr>
      <w:r>
        <w:rPr>
          <w:rStyle w:val="Lbjegyzet-hivatkozs"/>
        </w:rPr>
        <w:footnoteRef/>
      </w:r>
      <w:r>
        <w:t xml:space="preserve"> </w:t>
      </w:r>
      <w:r w:rsidRPr="009460B6">
        <w:rPr>
          <w:color w:val="000000"/>
          <w:szCs w:val="24"/>
        </w:rPr>
        <w:t>R. 26. § (</w:t>
      </w:r>
      <w:r>
        <w:rPr>
          <w:color w:val="000000"/>
          <w:szCs w:val="24"/>
        </w:rPr>
        <w:t>2</w:t>
      </w:r>
      <w:r w:rsidRPr="009460B6">
        <w:rPr>
          <w:color w:val="000000"/>
          <w:szCs w:val="24"/>
        </w:rPr>
        <w:t>)</w:t>
      </w:r>
    </w:p>
  </w:footnote>
  <w:footnote w:id="173">
    <w:p w14:paraId="37B7E2EB" w14:textId="77777777" w:rsidR="0038351F" w:rsidRDefault="0038351F">
      <w:pPr>
        <w:pStyle w:val="Lbjegyzetszveg"/>
      </w:pPr>
      <w:r>
        <w:rPr>
          <w:rStyle w:val="Lbjegyzet-hivatkozs"/>
        </w:rPr>
        <w:footnoteRef/>
      </w:r>
      <w:r>
        <w:t xml:space="preserve"> </w:t>
      </w:r>
      <w:r w:rsidRPr="009460B6">
        <w:rPr>
          <w:color w:val="000000"/>
          <w:szCs w:val="24"/>
        </w:rPr>
        <w:t>R</w:t>
      </w:r>
      <w:r>
        <w:rPr>
          <w:color w:val="000000"/>
          <w:szCs w:val="24"/>
        </w:rPr>
        <w:t>. 26. § (3</w:t>
      </w:r>
      <w:r w:rsidRPr="009460B6">
        <w:rPr>
          <w:color w:val="000000"/>
          <w:szCs w:val="24"/>
        </w:rPr>
        <w:t>)</w:t>
      </w:r>
    </w:p>
  </w:footnote>
  <w:footnote w:id="174">
    <w:p w14:paraId="24891E2D" w14:textId="77777777" w:rsidR="0038351F" w:rsidRDefault="0038351F">
      <w:pPr>
        <w:pStyle w:val="Lbjegyzetszveg"/>
      </w:pPr>
      <w:r>
        <w:rPr>
          <w:rStyle w:val="Lbjegyzet-hivatkozs"/>
        </w:rPr>
        <w:footnoteRef/>
      </w:r>
      <w:r>
        <w:t xml:space="preserve"> </w:t>
      </w:r>
      <w:r w:rsidRPr="001D6202">
        <w:rPr>
          <w:color w:val="000000"/>
          <w:szCs w:val="24"/>
        </w:rPr>
        <w:t>R. 26. § (</w:t>
      </w:r>
      <w:r>
        <w:rPr>
          <w:color w:val="000000"/>
          <w:szCs w:val="24"/>
        </w:rPr>
        <w:t>4</w:t>
      </w:r>
      <w:r w:rsidRPr="001D6202">
        <w:rPr>
          <w:color w:val="000000"/>
          <w:szCs w:val="24"/>
        </w:rPr>
        <w:t>)</w:t>
      </w:r>
    </w:p>
  </w:footnote>
  <w:footnote w:id="175">
    <w:p w14:paraId="3DB0C1B8" w14:textId="6187947C" w:rsidR="00D633BE" w:rsidRPr="004B1BFF" w:rsidRDefault="00D633BE" w:rsidP="00D633BE">
      <w:pPr>
        <w:pStyle w:val="Lbjegyzetszveg"/>
        <w:rPr>
          <w:i/>
        </w:rPr>
      </w:pPr>
      <w:r>
        <w:rPr>
          <w:rStyle w:val="Lbjegyzet-hivatkozs"/>
        </w:rPr>
        <w:footnoteRef/>
      </w:r>
      <w:r>
        <w:t xml:space="preserve"> A bekezdés tartalma törölve a 39/2017. (VI. 29.) sz. Szenátus határozattal, hatályos 2017. június 29-től.</w:t>
      </w:r>
    </w:p>
  </w:footnote>
  <w:footnote w:id="176">
    <w:p w14:paraId="21DC5F4D" w14:textId="77777777" w:rsidR="0038351F" w:rsidRDefault="0038351F">
      <w:pPr>
        <w:pStyle w:val="Lbjegyzetszveg"/>
      </w:pPr>
      <w:r>
        <w:rPr>
          <w:rStyle w:val="Lbjegyzet-hivatkozs"/>
        </w:rPr>
        <w:footnoteRef/>
      </w:r>
      <w:r>
        <w:t xml:space="preserve"> </w:t>
      </w:r>
      <w:r w:rsidRPr="00437E84">
        <w:rPr>
          <w:color w:val="000000"/>
          <w:szCs w:val="24"/>
        </w:rPr>
        <w:t>R. 26</w:t>
      </w:r>
      <w:r>
        <w:rPr>
          <w:color w:val="000000"/>
          <w:szCs w:val="24"/>
        </w:rPr>
        <w:t>/A</w:t>
      </w:r>
      <w:r w:rsidRPr="00437E84">
        <w:rPr>
          <w:color w:val="000000"/>
          <w:szCs w:val="24"/>
        </w:rPr>
        <w:t>. § (</w:t>
      </w:r>
      <w:r>
        <w:rPr>
          <w:color w:val="000000"/>
          <w:szCs w:val="24"/>
        </w:rPr>
        <w:t>1</w:t>
      </w:r>
      <w:r w:rsidRPr="00437E84">
        <w:rPr>
          <w:color w:val="000000"/>
          <w:szCs w:val="24"/>
        </w:rPr>
        <w:t>)</w:t>
      </w:r>
    </w:p>
  </w:footnote>
  <w:footnote w:id="177">
    <w:p w14:paraId="1E40C060" w14:textId="77777777" w:rsidR="0038351F" w:rsidRDefault="0038351F">
      <w:pPr>
        <w:pStyle w:val="Lbjegyzetszveg"/>
      </w:pPr>
      <w:r>
        <w:rPr>
          <w:rStyle w:val="Lbjegyzet-hivatkozs"/>
        </w:rPr>
        <w:footnoteRef/>
      </w:r>
      <w:r>
        <w:t xml:space="preserve"> </w:t>
      </w:r>
      <w:r w:rsidRPr="00437E84">
        <w:rPr>
          <w:color w:val="000000"/>
          <w:szCs w:val="24"/>
        </w:rPr>
        <w:t>R. 26/A. § (</w:t>
      </w:r>
      <w:r>
        <w:rPr>
          <w:color w:val="000000"/>
          <w:szCs w:val="24"/>
        </w:rPr>
        <w:t>2</w:t>
      </w:r>
      <w:r w:rsidRPr="00437E84">
        <w:rPr>
          <w:color w:val="000000"/>
          <w:szCs w:val="24"/>
        </w:rPr>
        <w:t>)</w:t>
      </w:r>
    </w:p>
  </w:footnote>
  <w:footnote w:id="178">
    <w:p w14:paraId="39EC85E2" w14:textId="77777777" w:rsidR="00D633BE" w:rsidRPr="004B1BFF" w:rsidRDefault="00D633BE" w:rsidP="00D633BE">
      <w:pPr>
        <w:pStyle w:val="Lbjegyzetszveg"/>
        <w:rPr>
          <w:i/>
        </w:rPr>
      </w:pPr>
      <w:r>
        <w:rPr>
          <w:rStyle w:val="Lbjegyzet-hivatkozs"/>
        </w:rPr>
        <w:footnoteRef/>
      </w:r>
      <w:r>
        <w:t xml:space="preserve"> Módosítva a 39/2017. (VI. 29.) sz. Szenátus határozattal, hatályos 2017. június 29-től.</w:t>
      </w:r>
    </w:p>
  </w:footnote>
  <w:footnote w:id="179">
    <w:p w14:paraId="3520ED94" w14:textId="77777777" w:rsidR="0038351F" w:rsidRDefault="0038351F">
      <w:pPr>
        <w:pStyle w:val="Lbjegyzetszveg"/>
      </w:pPr>
      <w:r>
        <w:rPr>
          <w:rStyle w:val="Lbjegyzet-hivatkozs"/>
        </w:rPr>
        <w:footnoteRef/>
      </w:r>
      <w:r>
        <w:t xml:space="preserve"> </w:t>
      </w:r>
      <w:r w:rsidRPr="009B5AA4">
        <w:rPr>
          <w:color w:val="000000"/>
          <w:szCs w:val="24"/>
        </w:rPr>
        <w:t>R. 26/A. § (</w:t>
      </w:r>
      <w:r>
        <w:rPr>
          <w:color w:val="000000"/>
          <w:szCs w:val="24"/>
        </w:rPr>
        <w:t>3</w:t>
      </w:r>
      <w:r w:rsidRPr="009B5AA4">
        <w:rPr>
          <w:color w:val="000000"/>
          <w:szCs w:val="24"/>
        </w:rPr>
        <w:t>)</w:t>
      </w:r>
    </w:p>
  </w:footnote>
  <w:footnote w:id="180">
    <w:p w14:paraId="4B472447" w14:textId="77777777" w:rsidR="0038351F" w:rsidRDefault="0038351F">
      <w:pPr>
        <w:pStyle w:val="Lbjegyzetszveg"/>
      </w:pPr>
      <w:r>
        <w:rPr>
          <w:rStyle w:val="Lbjegyzet-hivatkozs"/>
        </w:rPr>
        <w:footnoteRef/>
      </w:r>
      <w:r>
        <w:t xml:space="preserve"> </w:t>
      </w:r>
      <w:r w:rsidRPr="00EB0D32">
        <w:rPr>
          <w:color w:val="000000"/>
          <w:szCs w:val="24"/>
        </w:rPr>
        <w:t>R</w:t>
      </w:r>
      <w:r>
        <w:rPr>
          <w:color w:val="000000"/>
          <w:szCs w:val="24"/>
        </w:rPr>
        <w:t>. 27</w:t>
      </w:r>
      <w:r w:rsidRPr="00EB0D32">
        <w:rPr>
          <w:color w:val="000000"/>
          <w:szCs w:val="24"/>
        </w:rPr>
        <w:t>. § (</w:t>
      </w:r>
      <w:r>
        <w:rPr>
          <w:color w:val="000000"/>
          <w:szCs w:val="24"/>
        </w:rPr>
        <w:t>1</w:t>
      </w:r>
      <w:r w:rsidRPr="00EB0D32">
        <w:rPr>
          <w:color w:val="000000"/>
          <w:szCs w:val="24"/>
        </w:rPr>
        <w:t>)</w:t>
      </w:r>
    </w:p>
  </w:footnote>
  <w:footnote w:id="181">
    <w:p w14:paraId="4C2BCFC5" w14:textId="77777777" w:rsidR="00D633BE" w:rsidRPr="004B1BFF" w:rsidRDefault="00D633BE" w:rsidP="00D633BE">
      <w:pPr>
        <w:pStyle w:val="Lbjegyzetszveg"/>
        <w:rPr>
          <w:i/>
        </w:rPr>
      </w:pPr>
      <w:r>
        <w:rPr>
          <w:rStyle w:val="Lbjegyzet-hivatkozs"/>
        </w:rPr>
        <w:footnoteRef/>
      </w:r>
      <w:r>
        <w:t xml:space="preserve"> Módosítva a 39/2017. (VI. 29.) sz. Szenátus határozattal, hatályos 2017. június 29-től.</w:t>
      </w:r>
    </w:p>
  </w:footnote>
  <w:footnote w:id="182">
    <w:p w14:paraId="034785A6" w14:textId="77777777" w:rsidR="0038351F" w:rsidRDefault="0038351F">
      <w:pPr>
        <w:pStyle w:val="Lbjegyzetszveg"/>
      </w:pPr>
      <w:r>
        <w:rPr>
          <w:rStyle w:val="Lbjegyzet-hivatkozs"/>
        </w:rPr>
        <w:footnoteRef/>
      </w:r>
      <w:r>
        <w:t xml:space="preserve"> </w:t>
      </w:r>
      <w:r w:rsidRPr="00EB0D32">
        <w:rPr>
          <w:color w:val="000000"/>
          <w:szCs w:val="24"/>
        </w:rPr>
        <w:t>R. 27. § (</w:t>
      </w:r>
      <w:r>
        <w:rPr>
          <w:color w:val="000000"/>
          <w:szCs w:val="24"/>
        </w:rPr>
        <w:t>2</w:t>
      </w:r>
      <w:r w:rsidRPr="00EB0D32">
        <w:rPr>
          <w:color w:val="000000"/>
          <w:szCs w:val="24"/>
        </w:rPr>
        <w:t>)</w:t>
      </w:r>
    </w:p>
  </w:footnote>
  <w:footnote w:id="183">
    <w:p w14:paraId="69DEDA37" w14:textId="77777777" w:rsidR="0038351F" w:rsidRDefault="0038351F">
      <w:pPr>
        <w:pStyle w:val="Lbjegyzetszveg"/>
      </w:pPr>
      <w:r>
        <w:rPr>
          <w:rStyle w:val="Lbjegyzet-hivatkozs"/>
        </w:rPr>
        <w:footnoteRef/>
      </w:r>
      <w:r>
        <w:t xml:space="preserve"> </w:t>
      </w:r>
      <w:r w:rsidRPr="00EB0D32">
        <w:rPr>
          <w:color w:val="000000"/>
          <w:szCs w:val="24"/>
        </w:rPr>
        <w:t>R. 27. § (</w:t>
      </w:r>
      <w:r>
        <w:rPr>
          <w:color w:val="000000"/>
          <w:szCs w:val="24"/>
        </w:rPr>
        <w:t>3</w:t>
      </w:r>
      <w:r w:rsidRPr="00EB0D32">
        <w:rPr>
          <w:color w:val="000000"/>
          <w:szCs w:val="24"/>
        </w:rPr>
        <w:t>)</w:t>
      </w:r>
    </w:p>
  </w:footnote>
  <w:footnote w:id="184">
    <w:p w14:paraId="0321CBF7" w14:textId="77777777" w:rsidR="00D633BE" w:rsidRPr="004B1BFF" w:rsidRDefault="00D633BE" w:rsidP="00D633BE">
      <w:pPr>
        <w:pStyle w:val="Lbjegyzetszveg"/>
        <w:rPr>
          <w:i/>
        </w:rPr>
      </w:pPr>
      <w:r>
        <w:rPr>
          <w:rStyle w:val="Lbjegyzet-hivatkozs"/>
        </w:rPr>
        <w:footnoteRef/>
      </w:r>
      <w:r>
        <w:t xml:space="preserve"> Módosítva a 39/2017. (VI. 29.) sz. Szenátus határozattal, hatályos 2017. június 29-től.</w:t>
      </w:r>
    </w:p>
  </w:footnote>
  <w:footnote w:id="185">
    <w:p w14:paraId="25665091" w14:textId="77777777" w:rsidR="0038351F" w:rsidRDefault="0038351F">
      <w:pPr>
        <w:pStyle w:val="Lbjegyzetszveg"/>
      </w:pPr>
      <w:r>
        <w:rPr>
          <w:rStyle w:val="Lbjegyzet-hivatkozs"/>
        </w:rPr>
        <w:footnoteRef/>
      </w:r>
      <w:r>
        <w:t xml:space="preserve"> R. 10. § (1)</w:t>
      </w:r>
    </w:p>
  </w:footnote>
  <w:footnote w:id="186">
    <w:p w14:paraId="612D9A53" w14:textId="77777777" w:rsidR="0038351F" w:rsidRDefault="0038351F">
      <w:pPr>
        <w:pStyle w:val="Lbjegyzetszveg"/>
      </w:pPr>
      <w:r>
        <w:rPr>
          <w:rStyle w:val="Lbjegyzet-hivatkozs"/>
        </w:rPr>
        <w:footnoteRef/>
      </w:r>
      <w:r>
        <w:t xml:space="preserve"> </w:t>
      </w:r>
      <w:r w:rsidRPr="004F0665">
        <w:t>Módosítva a 9/2016. (III. 24.) számú Szenátusi határozattal, hatályos 2016. március 24-től.</w:t>
      </w:r>
      <w:r w:rsidRPr="00450C28">
        <w:rPr>
          <w:i/>
        </w:rPr>
        <w:t xml:space="preserve"> </w:t>
      </w:r>
      <w:r>
        <w:rPr>
          <w:i/>
        </w:rPr>
        <w:t>A „Hallgatói Gazdasági Ügyek Osztálya” szövegrész helyébe a „</w:t>
      </w:r>
      <w:proofErr w:type="spellStart"/>
      <w:r>
        <w:rPr>
          <w:i/>
        </w:rPr>
        <w:t>Neptun</w:t>
      </w:r>
      <w:proofErr w:type="spellEnd"/>
      <w:r>
        <w:rPr>
          <w:i/>
        </w:rPr>
        <w:t xml:space="preserve"> Csoport a Pénzügyi Osztállyal közösen” szöveg lép.</w:t>
      </w:r>
    </w:p>
  </w:footnote>
  <w:footnote w:id="187">
    <w:p w14:paraId="6DB01EBA" w14:textId="16F66E71" w:rsidR="00D633BE" w:rsidRPr="00D633BE" w:rsidRDefault="00D633BE" w:rsidP="00D633BE">
      <w:pPr>
        <w:pStyle w:val="Lbjegyzetszveg"/>
        <w:rPr>
          <w:i/>
        </w:rPr>
      </w:pPr>
      <w:r>
        <w:rPr>
          <w:rStyle w:val="Lbjegyzet-hivatkozs"/>
        </w:rPr>
        <w:footnoteRef/>
      </w:r>
      <w:r>
        <w:t xml:space="preserve"> Módosítva a 39/2017. (VI. 29.) sz. Szenátus határozattal, hatályos 2017. június 29-től. </w:t>
      </w:r>
      <w:r>
        <w:rPr>
          <w:i/>
        </w:rPr>
        <w:t>A „</w:t>
      </w:r>
      <w:proofErr w:type="spellStart"/>
      <w:r>
        <w:rPr>
          <w:i/>
        </w:rPr>
        <w:t>Neptun</w:t>
      </w:r>
      <w:proofErr w:type="spellEnd"/>
      <w:r>
        <w:rPr>
          <w:i/>
        </w:rPr>
        <w:t xml:space="preserve"> Csoport” szöveg helyébe a „Tanulmányi Osztály” szöveg lép.</w:t>
      </w:r>
    </w:p>
  </w:footnote>
  <w:footnote w:id="188">
    <w:p w14:paraId="2D863F37" w14:textId="77777777" w:rsidR="0038351F" w:rsidRDefault="0038351F">
      <w:pPr>
        <w:pStyle w:val="Lbjegyzetszveg"/>
      </w:pPr>
      <w:r>
        <w:rPr>
          <w:rStyle w:val="Lbjegyzet-hivatkozs"/>
        </w:rPr>
        <w:footnoteRef/>
      </w:r>
      <w:r>
        <w:t xml:space="preserve"> R. 10. § (2)</w:t>
      </w:r>
    </w:p>
  </w:footnote>
  <w:footnote w:id="189">
    <w:p w14:paraId="1233EB63" w14:textId="77777777" w:rsidR="0038351F" w:rsidRDefault="0038351F">
      <w:pPr>
        <w:pStyle w:val="Lbjegyzetszveg"/>
      </w:pPr>
      <w:r>
        <w:rPr>
          <w:rStyle w:val="Lbjegyzet-hivatkozs"/>
        </w:rPr>
        <w:footnoteRef/>
      </w:r>
      <w:r>
        <w:t xml:space="preserve"> </w:t>
      </w:r>
      <w:r w:rsidRPr="004F0665">
        <w:t>Módosítva a 9/2016. (III. 24.) számú Szenátusi határozattal, hatályos 2016. március 24-től.</w:t>
      </w:r>
    </w:p>
  </w:footnote>
  <w:footnote w:id="190">
    <w:p w14:paraId="6CD9F69A" w14:textId="77777777" w:rsidR="0038351F" w:rsidRPr="003F4D4B" w:rsidRDefault="0038351F">
      <w:pPr>
        <w:pStyle w:val="Lbjegyzetszveg"/>
        <w:rPr>
          <w:i/>
        </w:rPr>
      </w:pPr>
      <w:r>
        <w:rPr>
          <w:rStyle w:val="Lbjegyzet-hivatkozs"/>
        </w:rPr>
        <w:footnoteRef/>
      </w:r>
      <w:r>
        <w:t xml:space="preserve"> </w:t>
      </w:r>
      <w:r w:rsidRPr="00EF2DC4">
        <w:t>Módosítva az 51/2016. (VI.28.) számú Szenátusi határozattal, hatályos 2016. június 28-tól.</w:t>
      </w:r>
      <w:r>
        <w:t xml:space="preserve"> </w:t>
      </w:r>
      <w:r>
        <w:rPr>
          <w:i/>
        </w:rPr>
        <w:t>A „10.” szövegrészek helyébe a „7.” szöveg lép.</w:t>
      </w:r>
    </w:p>
  </w:footnote>
  <w:footnote w:id="191">
    <w:p w14:paraId="3C0C5901" w14:textId="77777777" w:rsidR="00D633BE" w:rsidRPr="00D633BE" w:rsidRDefault="00D633BE" w:rsidP="00D633BE">
      <w:pPr>
        <w:pStyle w:val="Lbjegyzetszveg"/>
        <w:rPr>
          <w:i/>
        </w:rPr>
      </w:pPr>
      <w:r>
        <w:rPr>
          <w:rStyle w:val="Lbjegyzet-hivatkozs"/>
        </w:rPr>
        <w:footnoteRef/>
      </w:r>
      <w:r>
        <w:t xml:space="preserve"> Módosítva a 39/2017. (VI. 29.) sz. Szenátus határozattal, hatályos 2017. június 29-től. </w:t>
      </w:r>
      <w:r>
        <w:rPr>
          <w:i/>
        </w:rPr>
        <w:t>A „</w:t>
      </w:r>
      <w:proofErr w:type="spellStart"/>
      <w:r>
        <w:rPr>
          <w:i/>
        </w:rPr>
        <w:t>Neptun</w:t>
      </w:r>
      <w:proofErr w:type="spellEnd"/>
      <w:r>
        <w:rPr>
          <w:i/>
        </w:rPr>
        <w:t xml:space="preserve"> Csoport” szöveg helyébe a „Tanulmányi Osztály” szöveg lép.</w:t>
      </w:r>
    </w:p>
  </w:footnote>
  <w:footnote w:id="192">
    <w:p w14:paraId="00D65049" w14:textId="77777777" w:rsidR="0038351F" w:rsidRPr="00450C28" w:rsidRDefault="0038351F">
      <w:pPr>
        <w:pStyle w:val="Lbjegyzetszveg"/>
        <w:rPr>
          <w:i/>
        </w:rPr>
      </w:pPr>
      <w:r>
        <w:rPr>
          <w:rStyle w:val="Lbjegyzet-hivatkozs"/>
        </w:rPr>
        <w:footnoteRef/>
      </w:r>
      <w:r>
        <w:t xml:space="preserve"> </w:t>
      </w:r>
      <w:r w:rsidRPr="004F0665">
        <w:t>Módosítva a 9/2016. (III. 24.) számú Szenátusi határozattal, hatályos 2016. március 24-től.</w:t>
      </w:r>
      <w:r>
        <w:t xml:space="preserve"> </w:t>
      </w:r>
      <w:r>
        <w:rPr>
          <w:i/>
        </w:rPr>
        <w:t>A „Hallgatói Gazdasági Ügyek Osztályának” szövegrész helyébe a „</w:t>
      </w:r>
      <w:proofErr w:type="spellStart"/>
      <w:r>
        <w:rPr>
          <w:i/>
        </w:rPr>
        <w:t>Neptun</w:t>
      </w:r>
      <w:proofErr w:type="spellEnd"/>
      <w:r>
        <w:rPr>
          <w:i/>
        </w:rPr>
        <w:t xml:space="preserve"> Csoport” szöveg lép.</w:t>
      </w:r>
    </w:p>
  </w:footnote>
  <w:footnote w:id="193">
    <w:p w14:paraId="06A7A3E7" w14:textId="77777777" w:rsidR="00D633BE" w:rsidRPr="00D633BE" w:rsidRDefault="00D633BE" w:rsidP="00D633BE">
      <w:pPr>
        <w:pStyle w:val="Lbjegyzetszveg"/>
        <w:rPr>
          <w:i/>
        </w:rPr>
      </w:pPr>
      <w:r>
        <w:rPr>
          <w:rStyle w:val="Lbjegyzet-hivatkozs"/>
        </w:rPr>
        <w:footnoteRef/>
      </w:r>
      <w:r>
        <w:t xml:space="preserve"> Módosítva a 39/2017. (VI. 29.) sz. Szenátus határozattal, hatályos 2017. június 29-től. </w:t>
      </w:r>
      <w:r>
        <w:rPr>
          <w:i/>
        </w:rPr>
        <w:t>A „</w:t>
      </w:r>
      <w:proofErr w:type="spellStart"/>
      <w:r>
        <w:rPr>
          <w:i/>
        </w:rPr>
        <w:t>Neptun</w:t>
      </w:r>
      <w:proofErr w:type="spellEnd"/>
      <w:r>
        <w:rPr>
          <w:i/>
        </w:rPr>
        <w:t xml:space="preserve"> Csoport” szöveg helyébe a „Tanulmányi Osztály” szöveg lép.</w:t>
      </w:r>
    </w:p>
  </w:footnote>
  <w:footnote w:id="194">
    <w:p w14:paraId="38D2A802" w14:textId="77777777" w:rsidR="0038351F" w:rsidRDefault="0038351F" w:rsidP="00E13C42">
      <w:pPr>
        <w:pStyle w:val="Lbjegyzetszveg"/>
      </w:pPr>
      <w:r>
        <w:rPr>
          <w:rStyle w:val="Lbjegyzet-hivatkozs"/>
        </w:rPr>
        <w:footnoteRef/>
      </w:r>
      <w:r>
        <w:t xml:space="preserve"> </w:t>
      </w:r>
      <w:proofErr w:type="spellStart"/>
      <w:r>
        <w:rPr>
          <w:color w:val="000000"/>
          <w:szCs w:val="24"/>
        </w:rPr>
        <w:t>Nftv</w:t>
      </w:r>
      <w:proofErr w:type="spellEnd"/>
      <w:r>
        <w:rPr>
          <w:color w:val="000000"/>
          <w:szCs w:val="24"/>
        </w:rPr>
        <w:t>. 44. § (1)</w:t>
      </w:r>
    </w:p>
  </w:footnote>
  <w:footnote w:id="195">
    <w:p w14:paraId="04842401" w14:textId="77777777" w:rsidR="0038351F" w:rsidRDefault="0038351F" w:rsidP="00E13C42">
      <w:pPr>
        <w:pStyle w:val="Lbjegyzetszveg"/>
      </w:pPr>
      <w:r>
        <w:rPr>
          <w:rStyle w:val="Lbjegyzet-hivatkozs"/>
        </w:rPr>
        <w:footnoteRef/>
      </w:r>
      <w:r>
        <w:t xml:space="preserve"> </w:t>
      </w:r>
      <w:proofErr w:type="spellStart"/>
      <w:r w:rsidRPr="00074642">
        <w:rPr>
          <w:color w:val="000000"/>
          <w:szCs w:val="24"/>
        </w:rPr>
        <w:t>Nftv</w:t>
      </w:r>
      <w:proofErr w:type="spellEnd"/>
      <w:r w:rsidRPr="00074642">
        <w:rPr>
          <w:color w:val="000000"/>
          <w:szCs w:val="24"/>
        </w:rPr>
        <w:t>. 44. § (</w:t>
      </w:r>
      <w:r>
        <w:rPr>
          <w:color w:val="000000"/>
          <w:szCs w:val="24"/>
        </w:rPr>
        <w:t>2</w:t>
      </w:r>
      <w:r w:rsidRPr="00074642">
        <w:rPr>
          <w:color w:val="000000"/>
          <w:szCs w:val="24"/>
        </w:rPr>
        <w:t>)</w:t>
      </w:r>
    </w:p>
  </w:footnote>
  <w:footnote w:id="196">
    <w:p w14:paraId="5C66000C" w14:textId="77777777" w:rsidR="0038351F" w:rsidRDefault="0038351F" w:rsidP="00E13C42">
      <w:pPr>
        <w:pStyle w:val="Lbjegyzetszveg"/>
      </w:pPr>
      <w:r>
        <w:rPr>
          <w:rStyle w:val="Lbjegyzet-hivatkozs"/>
        </w:rPr>
        <w:footnoteRef/>
      </w:r>
      <w:r>
        <w:t xml:space="preserve"> </w:t>
      </w:r>
      <w:proofErr w:type="spellStart"/>
      <w:r w:rsidRPr="00C13296">
        <w:rPr>
          <w:color w:val="000000"/>
          <w:szCs w:val="24"/>
        </w:rPr>
        <w:t>Nftv</w:t>
      </w:r>
      <w:proofErr w:type="spellEnd"/>
      <w:r w:rsidRPr="00C13296">
        <w:rPr>
          <w:color w:val="000000"/>
          <w:szCs w:val="24"/>
        </w:rPr>
        <w:t>. 44. § (</w:t>
      </w:r>
      <w:r>
        <w:rPr>
          <w:color w:val="000000"/>
          <w:szCs w:val="24"/>
        </w:rPr>
        <w:t>3</w:t>
      </w:r>
      <w:r w:rsidRPr="00C13296">
        <w:rPr>
          <w:color w:val="000000"/>
          <w:szCs w:val="24"/>
        </w:rPr>
        <w:t>)</w:t>
      </w:r>
    </w:p>
  </w:footnote>
  <w:footnote w:id="197">
    <w:p w14:paraId="501CA35A" w14:textId="77777777" w:rsidR="0038351F" w:rsidRDefault="0038351F">
      <w:pPr>
        <w:pStyle w:val="Lbjegyzetszveg"/>
      </w:pPr>
      <w:r>
        <w:rPr>
          <w:rStyle w:val="Lbjegyzet-hivatkozs"/>
        </w:rPr>
        <w:footnoteRef/>
      </w:r>
      <w:r>
        <w:t xml:space="preserve"> A bekezdés beillesztve a 27/2016. (V.26.) számú Szenátusi határozattal, hatályos 2016. július 1-től.</w:t>
      </w:r>
    </w:p>
  </w:footnote>
  <w:footnote w:id="198">
    <w:p w14:paraId="75B3891C" w14:textId="77777777" w:rsidR="0038351F" w:rsidRPr="00F679B1" w:rsidRDefault="0038351F">
      <w:pPr>
        <w:pStyle w:val="Lbjegyzetszveg"/>
      </w:pPr>
      <w:r w:rsidRPr="00F679B1">
        <w:rPr>
          <w:rStyle w:val="Lbjegyzet-hivatkozs"/>
        </w:rPr>
        <w:footnoteRef/>
      </w:r>
      <w:r w:rsidRPr="00F679B1">
        <w:t xml:space="preserve"> </w:t>
      </w:r>
      <w:proofErr w:type="spellStart"/>
      <w:r w:rsidRPr="00F679B1">
        <w:t>Nftv</w:t>
      </w:r>
      <w:proofErr w:type="spellEnd"/>
      <w:r w:rsidRPr="00F679B1">
        <w:t>. 44.§ (3a)</w:t>
      </w:r>
    </w:p>
  </w:footnote>
  <w:footnote w:id="199">
    <w:p w14:paraId="039FFA13" w14:textId="77777777" w:rsidR="0038351F" w:rsidRDefault="0038351F" w:rsidP="00E13C42">
      <w:pPr>
        <w:pStyle w:val="Lbjegyzetszveg"/>
      </w:pPr>
      <w:r>
        <w:rPr>
          <w:rStyle w:val="Lbjegyzet-hivatkozs"/>
        </w:rPr>
        <w:footnoteRef/>
      </w:r>
      <w:r>
        <w:t xml:space="preserve"> </w:t>
      </w:r>
      <w:proofErr w:type="spellStart"/>
      <w:r w:rsidRPr="00C13296">
        <w:rPr>
          <w:color w:val="000000"/>
          <w:szCs w:val="24"/>
        </w:rPr>
        <w:t>Nftv</w:t>
      </w:r>
      <w:proofErr w:type="spellEnd"/>
      <w:r w:rsidRPr="00C13296">
        <w:rPr>
          <w:color w:val="000000"/>
          <w:szCs w:val="24"/>
        </w:rPr>
        <w:t>. 44. § (4)</w:t>
      </w:r>
    </w:p>
  </w:footnote>
  <w:footnote w:id="200">
    <w:p w14:paraId="2B496AF8" w14:textId="77777777" w:rsidR="0038351F" w:rsidRDefault="0038351F" w:rsidP="00E13C42">
      <w:pPr>
        <w:pStyle w:val="Lbjegyzetszveg"/>
      </w:pPr>
      <w:r>
        <w:rPr>
          <w:rStyle w:val="Lbjegyzet-hivatkozs"/>
        </w:rPr>
        <w:footnoteRef/>
      </w:r>
      <w:r>
        <w:t xml:space="preserve"> </w:t>
      </w:r>
      <w:proofErr w:type="spellStart"/>
      <w:r>
        <w:rPr>
          <w:color w:val="000000"/>
          <w:szCs w:val="24"/>
        </w:rPr>
        <w:t>Nftv</w:t>
      </w:r>
      <w:proofErr w:type="spellEnd"/>
      <w:r>
        <w:rPr>
          <w:color w:val="000000"/>
          <w:szCs w:val="24"/>
        </w:rPr>
        <w:t>. 44. § (5</w:t>
      </w:r>
      <w:r w:rsidRPr="00C13296">
        <w:rPr>
          <w:color w:val="000000"/>
          <w:szCs w:val="24"/>
        </w:rPr>
        <w:t>)</w:t>
      </w:r>
    </w:p>
  </w:footnote>
  <w:footnote w:id="201">
    <w:p w14:paraId="3A996B2F" w14:textId="77777777" w:rsidR="0038351F" w:rsidRDefault="0038351F">
      <w:pPr>
        <w:pStyle w:val="Lbjegyzetszveg"/>
      </w:pPr>
      <w:r>
        <w:rPr>
          <w:rStyle w:val="Lbjegyzet-hivatkozs"/>
        </w:rPr>
        <w:footnoteRef/>
      </w:r>
      <w:r>
        <w:t xml:space="preserve"> </w:t>
      </w:r>
      <w:proofErr w:type="spellStart"/>
      <w:r w:rsidRPr="002514AD">
        <w:rPr>
          <w:color w:val="000000"/>
          <w:szCs w:val="24"/>
        </w:rPr>
        <w:t>Nftv</w:t>
      </w:r>
      <w:proofErr w:type="spellEnd"/>
      <w:r w:rsidRPr="002514AD">
        <w:rPr>
          <w:color w:val="000000"/>
          <w:szCs w:val="24"/>
        </w:rPr>
        <w:t>. 82. § (1)</w:t>
      </w:r>
    </w:p>
  </w:footnote>
  <w:footnote w:id="202">
    <w:p w14:paraId="2AB1C1AB" w14:textId="77777777" w:rsidR="0038351F" w:rsidRDefault="0038351F">
      <w:pPr>
        <w:pStyle w:val="Lbjegyzetszveg"/>
      </w:pPr>
      <w:r>
        <w:rPr>
          <w:rStyle w:val="Lbjegyzet-hivatkozs"/>
        </w:rPr>
        <w:footnoteRef/>
      </w:r>
      <w:r>
        <w:t xml:space="preserve"> </w:t>
      </w:r>
      <w:proofErr w:type="spellStart"/>
      <w:r w:rsidRPr="002514AD">
        <w:rPr>
          <w:color w:val="000000"/>
          <w:szCs w:val="24"/>
        </w:rPr>
        <w:t>Nftv</w:t>
      </w:r>
      <w:proofErr w:type="spellEnd"/>
      <w:r w:rsidRPr="002514AD">
        <w:rPr>
          <w:color w:val="000000"/>
          <w:szCs w:val="24"/>
        </w:rPr>
        <w:t>. 82. § (2)</w:t>
      </w:r>
    </w:p>
  </w:footnote>
  <w:footnote w:id="203">
    <w:p w14:paraId="005F7D90" w14:textId="77777777" w:rsidR="0038351F" w:rsidRDefault="0038351F">
      <w:pPr>
        <w:pStyle w:val="Lbjegyzetszveg"/>
      </w:pPr>
      <w:r>
        <w:rPr>
          <w:rStyle w:val="Lbjegyzet-hivatkozs"/>
        </w:rPr>
        <w:footnoteRef/>
      </w:r>
      <w:r>
        <w:t xml:space="preserve"> </w:t>
      </w:r>
      <w:proofErr w:type="spellStart"/>
      <w:r w:rsidRPr="002514AD">
        <w:rPr>
          <w:color w:val="000000"/>
          <w:szCs w:val="24"/>
        </w:rPr>
        <w:t>Nftv</w:t>
      </w:r>
      <w:proofErr w:type="spellEnd"/>
      <w:r w:rsidRPr="002514AD">
        <w:rPr>
          <w:color w:val="000000"/>
          <w:szCs w:val="24"/>
        </w:rPr>
        <w:t>. 82. § (3)</w:t>
      </w:r>
    </w:p>
  </w:footnote>
  <w:footnote w:id="204">
    <w:p w14:paraId="41A23887" w14:textId="7B732539" w:rsidR="00D633BE" w:rsidRPr="00D633BE" w:rsidRDefault="00D633BE" w:rsidP="00D633BE">
      <w:pPr>
        <w:pStyle w:val="Lbjegyzetszveg"/>
        <w:rPr>
          <w:i/>
        </w:rPr>
      </w:pPr>
      <w:r>
        <w:rPr>
          <w:rStyle w:val="Lbjegyzet-hivatkozs"/>
        </w:rPr>
        <w:footnoteRef/>
      </w:r>
      <w:r>
        <w:t xml:space="preserve"> A bekezdés tartalma törölve a 39/2017. (VI. 29.) sz. Szenátus határozattal, hatályos 2017. június 29-től.</w:t>
      </w:r>
    </w:p>
  </w:footnote>
  <w:footnote w:id="205">
    <w:p w14:paraId="6A60B8E1" w14:textId="77777777" w:rsidR="0038351F" w:rsidRDefault="0038351F">
      <w:pPr>
        <w:pStyle w:val="Lbjegyzetszveg"/>
      </w:pPr>
      <w:r>
        <w:rPr>
          <w:rStyle w:val="Lbjegyzet-hivatkozs"/>
        </w:rPr>
        <w:footnoteRef/>
      </w:r>
      <w:r>
        <w:t xml:space="preserve"> </w:t>
      </w:r>
      <w:r w:rsidRPr="004F0665">
        <w:t>Módosítva a 9/2016. (III. 24.) számú Szenátusi határozattal, hatályos 2016. március 24-től.</w:t>
      </w:r>
      <w:r w:rsidRPr="00450C28">
        <w:rPr>
          <w:i/>
        </w:rPr>
        <w:t xml:space="preserve"> </w:t>
      </w:r>
      <w:r>
        <w:rPr>
          <w:i/>
        </w:rPr>
        <w:t>A „Hallgatói Gazdasági Ügyek Osztálya” szövegrész helyébe a „</w:t>
      </w:r>
      <w:proofErr w:type="spellStart"/>
      <w:r>
        <w:rPr>
          <w:i/>
        </w:rPr>
        <w:t>Neptun</w:t>
      </w:r>
      <w:proofErr w:type="spellEnd"/>
      <w:r>
        <w:rPr>
          <w:i/>
        </w:rPr>
        <w:t xml:space="preserve"> Csoport” szöveg lép.</w:t>
      </w:r>
    </w:p>
  </w:footnote>
  <w:footnote w:id="206">
    <w:p w14:paraId="2C9189EA" w14:textId="3CFAA930" w:rsidR="00D633BE" w:rsidRPr="00D633BE" w:rsidRDefault="00D633BE" w:rsidP="00D633BE">
      <w:pPr>
        <w:pStyle w:val="Lbjegyzetszveg"/>
        <w:rPr>
          <w:i/>
        </w:rPr>
      </w:pPr>
      <w:r>
        <w:rPr>
          <w:rStyle w:val="Lbjegyzet-hivatkozs"/>
        </w:rPr>
        <w:footnoteRef/>
      </w:r>
      <w:r>
        <w:t xml:space="preserve"> Módosítva a 39/2017. (VI. 29.) sz. Szenátus határozattal, hatályos 2017. június 29-től.</w:t>
      </w:r>
    </w:p>
  </w:footnote>
  <w:footnote w:id="207">
    <w:p w14:paraId="6E58F4C4" w14:textId="12235023" w:rsidR="00D633BE" w:rsidRPr="00D633BE" w:rsidRDefault="00D633BE" w:rsidP="00D633BE">
      <w:pPr>
        <w:pStyle w:val="Lbjegyzetszveg"/>
        <w:rPr>
          <w:i/>
        </w:rPr>
      </w:pPr>
      <w:r>
        <w:rPr>
          <w:rStyle w:val="Lbjegyzet-hivatkozs"/>
        </w:rPr>
        <w:footnoteRef/>
      </w:r>
      <w:r>
        <w:t xml:space="preserve"> Módosítva a 39/2017. (VI. 29.) sz. Szenátus határozattal, hatályos 2017. június 29-től.</w:t>
      </w:r>
    </w:p>
  </w:footnote>
  <w:footnote w:id="208">
    <w:p w14:paraId="1BA17917" w14:textId="77777777" w:rsidR="0038351F" w:rsidRDefault="0038351F" w:rsidP="002C6060">
      <w:pPr>
        <w:pStyle w:val="Lbjegyzetszveg"/>
      </w:pPr>
      <w:r>
        <w:rPr>
          <w:rStyle w:val="Lbjegyzet-hivatkozs"/>
        </w:rPr>
        <w:footnoteRef/>
      </w:r>
      <w:r>
        <w:t xml:space="preserve"> Például: oktatási, tanulmányi követelmények </w:t>
      </w:r>
      <w:r w:rsidRPr="00372AB4">
        <w:t xml:space="preserve">teljesítéséhez, az oklevél megszerzéséhez szükséges előadások, szemináriumok, konzultációk, gyakorlati foglalkozások, terepgyakorlatok felvétele, vizsgák, beszámolók, illetve azok ismétlése, záróvizsga letétele, szakkollégiumi foglalkozások, </w:t>
      </w:r>
      <w:r>
        <w:t>egyetem létesítményeinek, eszközeinek használata, hallgatói tanácsadás, képzéssel kapcsolatos valamennyi okirat kiadása.</w:t>
      </w:r>
    </w:p>
  </w:footnote>
  <w:footnote w:id="209">
    <w:p w14:paraId="1CAF380E" w14:textId="77777777" w:rsidR="0038351F" w:rsidRDefault="0038351F">
      <w:pPr>
        <w:pStyle w:val="Lbjegyzetszveg"/>
      </w:pPr>
      <w:r>
        <w:rPr>
          <w:rStyle w:val="Lbjegyzet-hivatkozs"/>
        </w:rPr>
        <w:footnoteRef/>
      </w:r>
      <w:r>
        <w:t xml:space="preserve"> </w:t>
      </w:r>
      <w:proofErr w:type="spellStart"/>
      <w:r w:rsidRPr="00E96A4C">
        <w:t>Nftv</w:t>
      </w:r>
      <w:proofErr w:type="spellEnd"/>
      <w:r w:rsidRPr="00E96A4C">
        <w:t>. 83.</w:t>
      </w:r>
      <w:r>
        <w:t xml:space="preserve"> § (1) </w:t>
      </w:r>
    </w:p>
  </w:footnote>
  <w:footnote w:id="210">
    <w:p w14:paraId="09063C9E" w14:textId="77777777" w:rsidR="0038351F" w:rsidRDefault="0038351F">
      <w:pPr>
        <w:pStyle w:val="Lbjegyzetszveg"/>
      </w:pPr>
      <w:r>
        <w:rPr>
          <w:rStyle w:val="Lbjegyzet-hivatkozs"/>
        </w:rPr>
        <w:footnoteRef/>
      </w:r>
      <w:r>
        <w:t xml:space="preserve"> Módosítva a 27/2016. (V.26.) számú Szenátusi határozattal, hatályos 2016. július 1-től. </w:t>
      </w:r>
      <w:r w:rsidRPr="00F679B1">
        <w:rPr>
          <w:i/>
        </w:rPr>
        <w:t>A „</w:t>
      </w:r>
      <w:r>
        <w:rPr>
          <w:i/>
        </w:rPr>
        <w:t xml:space="preserve">- a </w:t>
      </w:r>
      <w:r w:rsidRPr="00F679B1">
        <w:rPr>
          <w:i/>
        </w:rPr>
        <w:t>Szenátus” szövegrész helyébe „</w:t>
      </w:r>
      <w:r>
        <w:rPr>
          <w:i/>
        </w:rPr>
        <w:t xml:space="preserve">a </w:t>
      </w:r>
      <w:r w:rsidRPr="00F679B1">
        <w:rPr>
          <w:i/>
        </w:rPr>
        <w:t>Kancellár” szöveg lép.</w:t>
      </w:r>
    </w:p>
  </w:footnote>
  <w:footnote w:id="211">
    <w:p w14:paraId="4F503078" w14:textId="77777777" w:rsidR="0038351F" w:rsidRDefault="0038351F">
      <w:pPr>
        <w:pStyle w:val="Lbjegyzetszveg"/>
      </w:pPr>
      <w:r>
        <w:rPr>
          <w:rStyle w:val="Lbjegyzet-hivatkozs"/>
        </w:rPr>
        <w:footnoteRef/>
      </w:r>
      <w:r>
        <w:t xml:space="preserve"> </w:t>
      </w:r>
      <w:proofErr w:type="spellStart"/>
      <w:r>
        <w:rPr>
          <w:color w:val="000000"/>
          <w:szCs w:val="24"/>
        </w:rPr>
        <w:t>Nftv</w:t>
      </w:r>
      <w:proofErr w:type="spellEnd"/>
      <w:r>
        <w:rPr>
          <w:color w:val="000000"/>
          <w:szCs w:val="24"/>
        </w:rPr>
        <w:t xml:space="preserve">. </w:t>
      </w:r>
      <w:r w:rsidRPr="00D2362F">
        <w:rPr>
          <w:color w:val="000000"/>
          <w:szCs w:val="24"/>
        </w:rPr>
        <w:t>83.</w:t>
      </w:r>
      <w:r>
        <w:rPr>
          <w:color w:val="000000"/>
          <w:szCs w:val="24"/>
        </w:rPr>
        <w:t xml:space="preserve"> </w:t>
      </w:r>
      <w:r w:rsidRPr="00D2362F">
        <w:rPr>
          <w:color w:val="000000"/>
          <w:szCs w:val="24"/>
        </w:rPr>
        <w:t>§</w:t>
      </w:r>
      <w:r>
        <w:rPr>
          <w:color w:val="000000"/>
          <w:szCs w:val="24"/>
        </w:rPr>
        <w:t xml:space="preserve"> (5)</w:t>
      </w:r>
    </w:p>
  </w:footnote>
  <w:footnote w:id="212">
    <w:p w14:paraId="526058D7" w14:textId="77777777" w:rsidR="0038351F" w:rsidRDefault="0038351F">
      <w:pPr>
        <w:pStyle w:val="Lbjegyzetszveg"/>
      </w:pPr>
      <w:r>
        <w:rPr>
          <w:rStyle w:val="Lbjegyzet-hivatkozs"/>
        </w:rPr>
        <w:footnoteRef/>
      </w:r>
      <w:r>
        <w:t xml:space="preserve"> Módosítva a 76/2016. (XII.15.) számú Szenátusi határozattal, hatályos 2016. december 15-től.</w:t>
      </w:r>
    </w:p>
  </w:footnote>
  <w:footnote w:id="213">
    <w:p w14:paraId="553D0380" w14:textId="77777777" w:rsidR="0038351F" w:rsidRDefault="0038351F">
      <w:pPr>
        <w:pStyle w:val="Lbjegyzetszveg"/>
      </w:pPr>
      <w:r>
        <w:rPr>
          <w:rStyle w:val="Lbjegyzet-hivatkozs"/>
        </w:rPr>
        <w:footnoteRef/>
      </w:r>
      <w:r>
        <w:t xml:space="preserve"> </w:t>
      </w:r>
      <w:r w:rsidRPr="004F0665">
        <w:t>Módosítva a 9/2016. (III. 24.) számú Szenátusi határozattal, hatályos 2016. március 24-től.</w:t>
      </w:r>
      <w:r w:rsidRPr="00450C28">
        <w:rPr>
          <w:i/>
        </w:rPr>
        <w:t xml:space="preserve"> </w:t>
      </w:r>
      <w:r>
        <w:rPr>
          <w:i/>
        </w:rPr>
        <w:t>A „Hallgatói Gazdasági Ügyek Osztálya” szövegrész helyébe a „</w:t>
      </w:r>
      <w:proofErr w:type="spellStart"/>
      <w:r>
        <w:rPr>
          <w:i/>
        </w:rPr>
        <w:t>Neptun</w:t>
      </w:r>
      <w:proofErr w:type="spellEnd"/>
      <w:r>
        <w:rPr>
          <w:i/>
        </w:rPr>
        <w:t xml:space="preserve"> Csoport” szöveg lép.</w:t>
      </w:r>
    </w:p>
  </w:footnote>
  <w:footnote w:id="214">
    <w:p w14:paraId="4941183E" w14:textId="77777777" w:rsidR="00372AB4" w:rsidRPr="00D633BE" w:rsidRDefault="00372AB4" w:rsidP="00372AB4">
      <w:pPr>
        <w:pStyle w:val="Lbjegyzetszveg"/>
        <w:rPr>
          <w:i/>
        </w:rPr>
      </w:pPr>
      <w:r>
        <w:rPr>
          <w:rStyle w:val="Lbjegyzet-hivatkozs"/>
        </w:rPr>
        <w:footnoteRef/>
      </w:r>
      <w:r>
        <w:t xml:space="preserve"> Módosítva a 39/2017. (VI. 29.) sz. Szenátus határozattal, hatályos 2017. június 29-től. </w:t>
      </w:r>
      <w:r>
        <w:rPr>
          <w:i/>
        </w:rPr>
        <w:t>A „</w:t>
      </w:r>
      <w:proofErr w:type="spellStart"/>
      <w:r>
        <w:rPr>
          <w:i/>
        </w:rPr>
        <w:t>Neptun</w:t>
      </w:r>
      <w:proofErr w:type="spellEnd"/>
      <w:r>
        <w:rPr>
          <w:i/>
        </w:rPr>
        <w:t xml:space="preserve"> Csoport” szöveg helyébe a „Tanulmányi Osztály” szöveg lép.</w:t>
      </w:r>
    </w:p>
  </w:footnote>
  <w:footnote w:id="215">
    <w:p w14:paraId="20BC25B6" w14:textId="77777777" w:rsidR="0038351F" w:rsidRDefault="0038351F">
      <w:pPr>
        <w:pStyle w:val="Lbjegyzetszveg"/>
      </w:pPr>
      <w:r>
        <w:rPr>
          <w:rStyle w:val="Lbjegyzet-hivatkozs"/>
        </w:rPr>
        <w:footnoteRef/>
      </w:r>
      <w:r>
        <w:t xml:space="preserve"> </w:t>
      </w:r>
      <w:r w:rsidRPr="004F0665">
        <w:t>Módosítva a 9/2016. (III. 24.) számú Szenátusi határozattal, hatályos 2016. március 24-től.</w:t>
      </w:r>
      <w:r w:rsidRPr="00450C28">
        <w:rPr>
          <w:i/>
        </w:rPr>
        <w:t xml:space="preserve"> </w:t>
      </w:r>
      <w:r>
        <w:rPr>
          <w:i/>
        </w:rPr>
        <w:t>A „Hallgatói Gazdasági Ügyek Osztálya” szövegrész helyébe a „Pénzügyi Osztály” szöveg lép.</w:t>
      </w:r>
    </w:p>
  </w:footnote>
  <w:footnote w:id="216">
    <w:p w14:paraId="6CFF7348" w14:textId="77777777" w:rsidR="0038351F" w:rsidRDefault="0038351F">
      <w:pPr>
        <w:pStyle w:val="Lbjegyzetszveg"/>
      </w:pPr>
      <w:r>
        <w:rPr>
          <w:rStyle w:val="Lbjegyzet-hivatkozs"/>
        </w:rPr>
        <w:footnoteRef/>
      </w:r>
      <w:r>
        <w:t xml:space="preserve"> </w:t>
      </w:r>
      <w:proofErr w:type="spellStart"/>
      <w:r>
        <w:t>Nftv</w:t>
      </w:r>
      <w:proofErr w:type="spellEnd"/>
      <w:r>
        <w:t>. 42. § (5)</w:t>
      </w:r>
    </w:p>
  </w:footnote>
  <w:footnote w:id="217">
    <w:p w14:paraId="1EF68BE4" w14:textId="77777777" w:rsidR="0038351F" w:rsidRDefault="0038351F">
      <w:pPr>
        <w:pStyle w:val="Lbjegyzetszveg"/>
      </w:pPr>
      <w:r>
        <w:rPr>
          <w:rStyle w:val="Lbjegyzet-hivatkozs"/>
        </w:rPr>
        <w:footnoteRef/>
      </w:r>
      <w:r>
        <w:t xml:space="preserve"> </w:t>
      </w:r>
      <w:proofErr w:type="spellStart"/>
      <w:r>
        <w:t>Nftv</w:t>
      </w:r>
      <w:proofErr w:type="spellEnd"/>
      <w:r>
        <w:t xml:space="preserve">. </w:t>
      </w:r>
      <w:r>
        <w:rPr>
          <w:color w:val="000000"/>
          <w:szCs w:val="24"/>
        </w:rPr>
        <w:t>50. § (5)</w:t>
      </w:r>
    </w:p>
  </w:footnote>
  <w:footnote w:id="218">
    <w:p w14:paraId="736171AE" w14:textId="77777777" w:rsidR="0038351F" w:rsidRDefault="0038351F">
      <w:pPr>
        <w:pStyle w:val="Lbjegyzetszveg"/>
      </w:pPr>
      <w:r>
        <w:rPr>
          <w:rStyle w:val="Lbjegyzet-hivatkozs"/>
        </w:rPr>
        <w:footnoteRef/>
      </w:r>
      <w:r>
        <w:t xml:space="preserve"> Módosítva a 27/2016. (V.26.) számú Szenátusi határozattal, hatályos 2016. július 1-től.</w:t>
      </w:r>
    </w:p>
  </w:footnote>
  <w:footnote w:id="219">
    <w:p w14:paraId="7C5327D4" w14:textId="77777777" w:rsidR="0038351F" w:rsidRDefault="0038351F">
      <w:pPr>
        <w:pStyle w:val="Lbjegyzetszveg"/>
      </w:pPr>
      <w:r>
        <w:rPr>
          <w:rStyle w:val="Lbjegyzet-hivatkozs"/>
        </w:rPr>
        <w:footnoteRef/>
      </w:r>
      <w:r>
        <w:t xml:space="preserve"> Módosítva a 27/2016. (V.26.) számú Szenátusi határozattal, hatályos 2016. július 1-től.</w:t>
      </w:r>
    </w:p>
  </w:footnote>
  <w:footnote w:id="220">
    <w:p w14:paraId="1D2BE787" w14:textId="77777777" w:rsidR="0038351F" w:rsidRDefault="0038351F">
      <w:pPr>
        <w:pStyle w:val="Lbjegyzetszveg"/>
      </w:pPr>
      <w:r>
        <w:rPr>
          <w:rStyle w:val="Lbjegyzet-hivatkozs"/>
        </w:rPr>
        <w:footnoteRef/>
      </w:r>
      <w:r>
        <w:t xml:space="preserve"> </w:t>
      </w:r>
      <w:proofErr w:type="spellStart"/>
      <w:r>
        <w:t>Nftv</w:t>
      </w:r>
      <w:proofErr w:type="spellEnd"/>
      <w:r>
        <w:t>. 83. § (3)</w:t>
      </w:r>
    </w:p>
  </w:footnote>
  <w:footnote w:id="221">
    <w:p w14:paraId="385DF518" w14:textId="77777777" w:rsidR="0038351F" w:rsidRDefault="0038351F">
      <w:pPr>
        <w:pStyle w:val="Lbjegyzetszveg"/>
      </w:pPr>
      <w:r>
        <w:rPr>
          <w:rStyle w:val="Lbjegyzet-hivatkozs"/>
        </w:rPr>
        <w:footnoteRef/>
      </w:r>
      <w:r>
        <w:t xml:space="preserve"> A bekezdés beillesztve a 27/2016. (V.26.) számú Szenátusi határozattal, hatályos 2016. július 1-től.</w:t>
      </w:r>
    </w:p>
  </w:footnote>
  <w:footnote w:id="222">
    <w:p w14:paraId="07906566" w14:textId="77777777" w:rsidR="0038351F" w:rsidRDefault="0038351F">
      <w:pPr>
        <w:pStyle w:val="Lbjegyzetszveg"/>
      </w:pPr>
      <w:r>
        <w:rPr>
          <w:rStyle w:val="Lbjegyzet-hivatkozs"/>
        </w:rPr>
        <w:footnoteRef/>
      </w:r>
      <w:r>
        <w:t xml:space="preserve"> A bekezdés beillesztve a 27/2016. (V.26.) számú Szenátusi határozattal, hatályos 2016. július 1-től.</w:t>
      </w:r>
    </w:p>
  </w:footnote>
  <w:footnote w:id="223">
    <w:p w14:paraId="498EBF10" w14:textId="77777777" w:rsidR="0038351F" w:rsidRDefault="0038351F">
      <w:pPr>
        <w:pStyle w:val="Lbjegyzetszveg"/>
      </w:pPr>
      <w:r>
        <w:rPr>
          <w:rStyle w:val="Lbjegyzet-hivatkozs"/>
        </w:rPr>
        <w:footnoteRef/>
      </w:r>
      <w:r>
        <w:t xml:space="preserve"> A bekezdés beillesztve a 27/2016. (V.26.) számú Szenátusi határozattal, hatályos 2016. július 1-től.</w:t>
      </w:r>
    </w:p>
  </w:footnote>
  <w:footnote w:id="224">
    <w:p w14:paraId="24E0BB30" w14:textId="38471A32" w:rsidR="00372AB4" w:rsidRPr="00D633BE" w:rsidRDefault="00372AB4" w:rsidP="00372AB4">
      <w:pPr>
        <w:pStyle w:val="Lbjegyzetszveg"/>
        <w:rPr>
          <w:i/>
        </w:rPr>
      </w:pPr>
      <w:r>
        <w:rPr>
          <w:rStyle w:val="Lbjegyzet-hivatkozs"/>
        </w:rPr>
        <w:footnoteRef/>
      </w:r>
      <w:r>
        <w:t xml:space="preserve"> Módosítva a 39/2017. (VI. 29.) sz. Szenátus határozattal, hatályos 2017. június 29-től.</w:t>
      </w:r>
    </w:p>
  </w:footnote>
  <w:footnote w:id="225">
    <w:p w14:paraId="0444ADD2" w14:textId="77777777" w:rsidR="0038351F" w:rsidRDefault="0038351F">
      <w:pPr>
        <w:pStyle w:val="Lbjegyzetszveg"/>
      </w:pPr>
      <w:r>
        <w:rPr>
          <w:rStyle w:val="Lbjegyzet-hivatkozs"/>
        </w:rPr>
        <w:footnoteRef/>
      </w:r>
      <w:r>
        <w:t xml:space="preserve"> R. 22. § (3)</w:t>
      </w:r>
    </w:p>
  </w:footnote>
  <w:footnote w:id="226">
    <w:p w14:paraId="08A36FC4" w14:textId="27564A87" w:rsidR="00372AB4" w:rsidRPr="00D633BE" w:rsidRDefault="00372AB4" w:rsidP="00372AB4">
      <w:pPr>
        <w:pStyle w:val="Lbjegyzetszveg"/>
        <w:rPr>
          <w:i/>
        </w:rPr>
      </w:pPr>
      <w:r>
        <w:rPr>
          <w:rStyle w:val="Lbjegyzet-hivatkozs"/>
        </w:rPr>
        <w:footnoteRef/>
      </w:r>
      <w:r>
        <w:t xml:space="preserve"> Módosítva a 39/2017. (VI. 29.) sz. Szenátus határozattal, hatályos 2017. június 29-től.</w:t>
      </w:r>
    </w:p>
  </w:footnote>
  <w:footnote w:id="227">
    <w:p w14:paraId="59CCFF12" w14:textId="77777777" w:rsidR="0038351F" w:rsidRDefault="0038351F">
      <w:pPr>
        <w:pStyle w:val="Lbjegyzetszveg"/>
      </w:pPr>
      <w:r>
        <w:rPr>
          <w:rStyle w:val="Lbjegyzet-hivatkozs"/>
        </w:rPr>
        <w:footnoteRef/>
      </w:r>
      <w:r>
        <w:t xml:space="preserve"> </w:t>
      </w:r>
      <w:r w:rsidRPr="00CF7966">
        <w:rPr>
          <w:color w:val="000000"/>
          <w:szCs w:val="24"/>
        </w:rPr>
        <w:t>R. 23.</w:t>
      </w:r>
      <w:r>
        <w:rPr>
          <w:color w:val="000000"/>
          <w:szCs w:val="24"/>
        </w:rPr>
        <w:t xml:space="preserve"> § </w:t>
      </w:r>
      <w:r w:rsidRPr="00CF7966">
        <w:rPr>
          <w:color w:val="000000"/>
          <w:szCs w:val="24"/>
        </w:rPr>
        <w:t>(1)</w:t>
      </w:r>
    </w:p>
  </w:footnote>
  <w:footnote w:id="228">
    <w:p w14:paraId="28622EB5" w14:textId="77777777" w:rsidR="0038351F" w:rsidRDefault="0038351F">
      <w:pPr>
        <w:pStyle w:val="Lbjegyzetszveg"/>
      </w:pPr>
      <w:r>
        <w:rPr>
          <w:rStyle w:val="Lbjegyzet-hivatkozs"/>
        </w:rPr>
        <w:footnoteRef/>
      </w:r>
      <w:r>
        <w:t xml:space="preserve"> </w:t>
      </w:r>
      <w:r>
        <w:rPr>
          <w:color w:val="000000"/>
          <w:szCs w:val="24"/>
        </w:rPr>
        <w:t>R. 23. § (2</w:t>
      </w:r>
      <w:r w:rsidRPr="00411B13">
        <w:rPr>
          <w:color w:val="000000"/>
          <w:szCs w:val="24"/>
        </w:rPr>
        <w:t>)</w:t>
      </w:r>
    </w:p>
  </w:footnote>
  <w:footnote w:id="229">
    <w:p w14:paraId="59A68F13" w14:textId="77777777" w:rsidR="0038351F" w:rsidRDefault="0038351F">
      <w:pPr>
        <w:pStyle w:val="Lbjegyzetszveg"/>
      </w:pPr>
      <w:r>
        <w:rPr>
          <w:rStyle w:val="Lbjegyzet-hivatkozs"/>
        </w:rPr>
        <w:footnoteRef/>
      </w:r>
      <w:r>
        <w:t xml:space="preserve"> Módosítva a 27/2016. (V.26.) számú Szenátusi határozattal, hatályos 2016. július 1-től.</w:t>
      </w:r>
    </w:p>
  </w:footnote>
  <w:footnote w:id="230">
    <w:p w14:paraId="65CBA404" w14:textId="77777777" w:rsidR="0038351F" w:rsidRDefault="0038351F">
      <w:pPr>
        <w:pStyle w:val="Lbjegyzetszveg"/>
      </w:pPr>
      <w:r>
        <w:rPr>
          <w:rStyle w:val="Lbjegyzet-hivatkozs"/>
        </w:rPr>
        <w:footnoteRef/>
      </w:r>
      <w:r>
        <w:t xml:space="preserve"> A bekezdés beiktatva a 76/2016. (XII.15.) számú Szenátusi határozattal, hatályos 2016. december 15-től.</w:t>
      </w:r>
    </w:p>
  </w:footnote>
  <w:footnote w:id="231">
    <w:p w14:paraId="50601EAB" w14:textId="77777777" w:rsidR="0038351F" w:rsidRDefault="0038351F">
      <w:pPr>
        <w:pStyle w:val="Lbjegyzetszveg"/>
      </w:pPr>
      <w:r>
        <w:rPr>
          <w:rStyle w:val="Lbjegyzet-hivatkozs"/>
        </w:rPr>
        <w:footnoteRef/>
      </w:r>
      <w:r>
        <w:t xml:space="preserve"> </w:t>
      </w:r>
      <w:proofErr w:type="spellStart"/>
      <w:r>
        <w:rPr>
          <w:szCs w:val="24"/>
        </w:rPr>
        <w:t>Nftv</w:t>
      </w:r>
      <w:proofErr w:type="spellEnd"/>
      <w:r>
        <w:rPr>
          <w:szCs w:val="24"/>
        </w:rPr>
        <w:t>. 43. § (3)</w:t>
      </w:r>
    </w:p>
  </w:footnote>
  <w:footnote w:id="232">
    <w:p w14:paraId="12857192" w14:textId="77777777" w:rsidR="0038351F" w:rsidRDefault="0038351F">
      <w:pPr>
        <w:pStyle w:val="Lbjegyzetszveg"/>
      </w:pPr>
      <w:r>
        <w:rPr>
          <w:rStyle w:val="Lbjegyzet-hivatkozs"/>
        </w:rPr>
        <w:footnoteRef/>
      </w:r>
      <w:r>
        <w:t xml:space="preserve"> </w:t>
      </w:r>
      <w:r>
        <w:rPr>
          <w:szCs w:val="24"/>
        </w:rPr>
        <w:t>R. 4. § (1)</w:t>
      </w:r>
    </w:p>
  </w:footnote>
  <w:footnote w:id="233">
    <w:p w14:paraId="2462B3A6" w14:textId="77777777" w:rsidR="0038351F" w:rsidRDefault="0038351F">
      <w:pPr>
        <w:pStyle w:val="Lbjegyzetszveg"/>
      </w:pPr>
      <w:r>
        <w:rPr>
          <w:rStyle w:val="Lbjegyzet-hivatkozs"/>
        </w:rPr>
        <w:footnoteRef/>
      </w:r>
      <w:r>
        <w:t xml:space="preserve"> </w:t>
      </w:r>
      <w:proofErr w:type="spellStart"/>
      <w:r>
        <w:t>Nftv</w:t>
      </w:r>
      <w:proofErr w:type="spellEnd"/>
      <w:r>
        <w:t xml:space="preserve">. 83. § (3) </w:t>
      </w:r>
    </w:p>
  </w:footnote>
  <w:footnote w:id="234">
    <w:p w14:paraId="7992B753" w14:textId="77777777" w:rsidR="0038351F" w:rsidRDefault="0038351F">
      <w:pPr>
        <w:pStyle w:val="Lbjegyzetszveg"/>
      </w:pPr>
      <w:r>
        <w:rPr>
          <w:rStyle w:val="Lbjegyzet-hivatkozs"/>
        </w:rPr>
        <w:footnoteRef/>
      </w:r>
      <w:r>
        <w:t xml:space="preserve"> </w:t>
      </w:r>
      <w:r w:rsidRPr="00555221">
        <w:rPr>
          <w:szCs w:val="24"/>
        </w:rPr>
        <w:t>R. 4. § (</w:t>
      </w:r>
      <w:r>
        <w:rPr>
          <w:szCs w:val="24"/>
        </w:rPr>
        <w:t>2</w:t>
      </w:r>
      <w:r w:rsidRPr="00555221">
        <w:rPr>
          <w:szCs w:val="24"/>
        </w:rPr>
        <w:t>)</w:t>
      </w:r>
    </w:p>
  </w:footnote>
  <w:footnote w:id="235">
    <w:p w14:paraId="0C8FEB0F" w14:textId="77777777" w:rsidR="0038351F" w:rsidRDefault="0038351F">
      <w:pPr>
        <w:pStyle w:val="Lbjegyzetszveg"/>
      </w:pPr>
      <w:r>
        <w:rPr>
          <w:rStyle w:val="Lbjegyzet-hivatkozs"/>
        </w:rPr>
        <w:footnoteRef/>
      </w:r>
      <w:r>
        <w:t xml:space="preserve"> </w:t>
      </w:r>
      <w:r w:rsidRPr="00555221">
        <w:rPr>
          <w:szCs w:val="24"/>
        </w:rPr>
        <w:t>R. 4. § (</w:t>
      </w:r>
      <w:r>
        <w:rPr>
          <w:szCs w:val="24"/>
        </w:rPr>
        <w:t>5</w:t>
      </w:r>
      <w:r w:rsidRPr="00555221">
        <w:rPr>
          <w:szCs w:val="24"/>
        </w:rPr>
        <w:t>)</w:t>
      </w:r>
    </w:p>
  </w:footnote>
  <w:footnote w:id="236">
    <w:p w14:paraId="08395454" w14:textId="77777777" w:rsidR="0038351F" w:rsidRDefault="0038351F">
      <w:pPr>
        <w:pStyle w:val="Lbjegyzetszveg"/>
      </w:pPr>
      <w:r>
        <w:rPr>
          <w:rStyle w:val="Lbjegyzet-hivatkozs"/>
        </w:rPr>
        <w:footnoteRef/>
      </w:r>
      <w:r>
        <w:t xml:space="preserve"> R. 4. § (3)</w:t>
      </w:r>
    </w:p>
  </w:footnote>
  <w:footnote w:id="237">
    <w:p w14:paraId="27D0045A" w14:textId="5DAD1324" w:rsidR="00372AB4" w:rsidRPr="00D633BE" w:rsidRDefault="00372AB4" w:rsidP="00372AB4">
      <w:pPr>
        <w:pStyle w:val="Lbjegyzetszveg"/>
        <w:rPr>
          <w:i/>
        </w:rPr>
      </w:pPr>
      <w:r>
        <w:rPr>
          <w:rStyle w:val="Lbjegyzet-hivatkozs"/>
        </w:rPr>
        <w:footnoteRef/>
      </w:r>
      <w:r>
        <w:t xml:space="preserve"> A § (2)-(3) bekezdése módosítva a 39/2017. (VI. 29.) sz. Szenátus határozattal, hatályos 2017. június 29-től. </w:t>
      </w:r>
      <w:r>
        <w:rPr>
          <w:i/>
        </w:rPr>
        <w:t>A „Kollégiumok Igazgatójának” szöveg helyébe a „Rektor</w:t>
      </w:r>
      <w:r w:rsidR="00681EFC">
        <w:rPr>
          <w:i/>
        </w:rPr>
        <w:t>nak</w:t>
      </w:r>
      <w:r>
        <w:rPr>
          <w:i/>
        </w:rPr>
        <w:t>” szöveg lép.</w:t>
      </w:r>
    </w:p>
  </w:footnote>
  <w:footnote w:id="238">
    <w:p w14:paraId="1A64BEA2" w14:textId="77777777" w:rsidR="0038351F" w:rsidRDefault="0038351F">
      <w:pPr>
        <w:pStyle w:val="Lbjegyzetszveg"/>
      </w:pPr>
      <w:r>
        <w:rPr>
          <w:rStyle w:val="Lbjegyzet-hivatkozs"/>
        </w:rPr>
        <w:footnoteRef/>
      </w:r>
      <w:r>
        <w:t xml:space="preserve"> </w:t>
      </w:r>
      <w:r w:rsidRPr="00697CD4">
        <w:rPr>
          <w:szCs w:val="24"/>
        </w:rPr>
        <w:t>R. 4.§ (</w:t>
      </w:r>
      <w:proofErr w:type="spellStart"/>
      <w:r w:rsidRPr="00697CD4">
        <w:rPr>
          <w:szCs w:val="24"/>
        </w:rPr>
        <w:t>4</w:t>
      </w:r>
      <w:proofErr w:type="spellEnd"/>
      <w:r w:rsidRPr="00697CD4">
        <w:rPr>
          <w:szCs w:val="24"/>
        </w:rPr>
        <w:t>)</w:t>
      </w:r>
    </w:p>
  </w:footnote>
  <w:footnote w:id="239">
    <w:p w14:paraId="25F21576" w14:textId="77777777" w:rsidR="0038351F" w:rsidRDefault="0038351F">
      <w:pPr>
        <w:pStyle w:val="Lbjegyzetszveg"/>
      </w:pPr>
      <w:r>
        <w:rPr>
          <w:rStyle w:val="Lbjegyzet-hivatkozs"/>
        </w:rPr>
        <w:footnoteRef/>
      </w:r>
      <w:r>
        <w:t xml:space="preserve"> Módosítva a 27/2016. (V.26.) számú Szenátusi határozattal, hatályos 2016. július 1-től.</w:t>
      </w:r>
    </w:p>
  </w:footnote>
  <w:footnote w:id="240">
    <w:p w14:paraId="2F04350C" w14:textId="10BD4EBE" w:rsidR="00531BEA" w:rsidRPr="00D633BE" w:rsidRDefault="00531BEA" w:rsidP="00531BEA">
      <w:pPr>
        <w:pStyle w:val="Lbjegyzetszveg"/>
        <w:rPr>
          <w:i/>
        </w:rPr>
      </w:pPr>
      <w:r>
        <w:rPr>
          <w:rStyle w:val="Lbjegyzet-hivatkozs"/>
        </w:rPr>
        <w:footnoteRef/>
      </w:r>
      <w:r>
        <w:t xml:space="preserve"> Módosítva a 39/2017. (VI. 29.) sz. Szenátus határozattal, hatályos 2017. június 29-től.</w:t>
      </w:r>
    </w:p>
  </w:footnote>
  <w:footnote w:id="241">
    <w:p w14:paraId="0756755C" w14:textId="77777777" w:rsidR="00531BEA" w:rsidRPr="00D633BE" w:rsidRDefault="00531BEA" w:rsidP="00531BEA">
      <w:pPr>
        <w:pStyle w:val="Lbjegyzetszveg"/>
        <w:rPr>
          <w:i/>
        </w:rPr>
      </w:pPr>
      <w:r>
        <w:rPr>
          <w:rStyle w:val="Lbjegyzet-hivatkozs"/>
        </w:rPr>
        <w:footnoteRef/>
      </w:r>
      <w:r>
        <w:t xml:space="preserve"> Módosítva a 39/2017. (VI. 29.) sz. Szenátus határozattal, hatályos 2017. június 29-től.</w:t>
      </w:r>
    </w:p>
  </w:footnote>
  <w:footnote w:id="242">
    <w:p w14:paraId="454B08C9" w14:textId="7171F8E6" w:rsidR="00531BEA" w:rsidRPr="00D633BE" w:rsidRDefault="00531BEA" w:rsidP="00531BEA">
      <w:pPr>
        <w:pStyle w:val="Lbjegyzetszveg"/>
        <w:rPr>
          <w:i/>
        </w:rPr>
      </w:pPr>
      <w:r>
        <w:rPr>
          <w:rStyle w:val="Lbjegyzet-hivatkozs"/>
        </w:rPr>
        <w:footnoteRef/>
      </w:r>
      <w:r>
        <w:t xml:space="preserve"> Beiktatva a jogcím, és a hozzá tartozó díjtétel, megjegyzés a 39/2017. (VI. 29.) sz. Szenátus határozattal, hatályos 2017. június 29-től.</w:t>
      </w:r>
    </w:p>
  </w:footnote>
  <w:footnote w:id="243">
    <w:p w14:paraId="532E03B7" w14:textId="77777777" w:rsidR="0038351F" w:rsidRDefault="0038351F" w:rsidP="00DB3E45">
      <w:pPr>
        <w:pStyle w:val="Lbjegyzetszveg"/>
      </w:pPr>
      <w:r>
        <w:rPr>
          <w:rStyle w:val="Lbjegyzet-hivatkozs"/>
        </w:rPr>
        <w:footnoteRef/>
      </w:r>
      <w:r>
        <w:t xml:space="preserve"> Beiktatva</w:t>
      </w:r>
      <w:r w:rsidRPr="00EF2DC4">
        <w:t xml:space="preserve"> az 51/2016. (VI.28.) számú Szenátusi határozattal, hatályos 2016. június 28-tól.</w:t>
      </w:r>
    </w:p>
  </w:footnote>
  <w:footnote w:id="244">
    <w:p w14:paraId="2A1A1D53" w14:textId="77777777" w:rsidR="00531BEA" w:rsidRPr="00D633BE" w:rsidRDefault="00531BEA" w:rsidP="00531BEA">
      <w:pPr>
        <w:pStyle w:val="Lbjegyzetszveg"/>
        <w:rPr>
          <w:i/>
        </w:rPr>
      </w:pPr>
      <w:r>
        <w:rPr>
          <w:rStyle w:val="Lbjegyzet-hivatkozs"/>
        </w:rPr>
        <w:footnoteRef/>
      </w:r>
      <w:r>
        <w:t xml:space="preserve"> Beiktatva a jogcím, és a hozzá tartozó díjtétel, megjegyzés a 39/2017. (VI. 29.) sz. Szenátus határozattal, hatályos 2017. június 29-től.</w:t>
      </w:r>
    </w:p>
  </w:footnote>
  <w:footnote w:id="245">
    <w:p w14:paraId="275177FF" w14:textId="77777777" w:rsidR="0038351F" w:rsidRPr="00892C34" w:rsidRDefault="0038351F">
      <w:pPr>
        <w:pStyle w:val="Lbjegyzetszveg"/>
        <w:rPr>
          <w:i/>
        </w:rPr>
      </w:pPr>
      <w:r>
        <w:rPr>
          <w:rStyle w:val="Lbjegyzet-hivatkozs"/>
        </w:rPr>
        <w:footnoteRef/>
      </w:r>
      <w:r>
        <w:t xml:space="preserve"> </w:t>
      </w:r>
      <w:r w:rsidRPr="004F0665">
        <w:t>Módosítva a 9/2016. (III. 24.) számú Szenátusi határozattal, hatályos 2016. március 24-től</w:t>
      </w:r>
      <w:r w:rsidRPr="00892C34">
        <w:rPr>
          <w:i/>
        </w:rPr>
        <w:t>. Törlésre került a „(</w:t>
      </w:r>
      <w:r w:rsidRPr="00892C34">
        <w:rPr>
          <w:bCs/>
          <w:i/>
          <w:szCs w:val="24"/>
        </w:rPr>
        <w:t>minden hónap 15. napjáig)” szövegrész.</w:t>
      </w:r>
    </w:p>
  </w:footnote>
  <w:footnote w:id="246">
    <w:p w14:paraId="7B75366B" w14:textId="77777777" w:rsidR="0038351F" w:rsidRDefault="0038351F">
      <w:pPr>
        <w:pStyle w:val="Lbjegyzetszveg"/>
      </w:pPr>
      <w:r>
        <w:rPr>
          <w:rStyle w:val="Lbjegyzet-hivatkozs"/>
        </w:rPr>
        <w:footnoteRef/>
      </w:r>
      <w:r>
        <w:t xml:space="preserve"> Módosítva a 27/2016. (V.26.) számú Szenátusi határozattal, hatályos 2016. július 1-től.</w:t>
      </w:r>
    </w:p>
  </w:footnote>
  <w:footnote w:id="247">
    <w:p w14:paraId="1D6832C7" w14:textId="77777777" w:rsidR="006B5E18" w:rsidRPr="00D633BE" w:rsidRDefault="006B5E18" w:rsidP="006B5E18">
      <w:pPr>
        <w:pStyle w:val="Lbjegyzetszveg"/>
        <w:rPr>
          <w:i/>
        </w:rPr>
      </w:pPr>
      <w:r>
        <w:rPr>
          <w:rStyle w:val="Lbjegyzet-hivatkozs"/>
        </w:rPr>
        <w:footnoteRef/>
      </w:r>
      <w:r>
        <w:t xml:space="preserve"> Módosítva a 39/2017. (VI. 29.) sz. Szenátus határozattal, hatályos 2017. június 29-től.</w:t>
      </w:r>
    </w:p>
  </w:footnote>
  <w:footnote w:id="248">
    <w:p w14:paraId="4B25E607" w14:textId="77777777" w:rsidR="006B5E18" w:rsidRPr="00D633BE" w:rsidRDefault="006B5E18" w:rsidP="006B5E18">
      <w:pPr>
        <w:pStyle w:val="Lbjegyzetszveg"/>
        <w:rPr>
          <w:i/>
        </w:rPr>
      </w:pPr>
      <w:r>
        <w:rPr>
          <w:rStyle w:val="Lbjegyzet-hivatkozs"/>
        </w:rPr>
        <w:footnoteRef/>
      </w:r>
      <w:r>
        <w:t xml:space="preserve"> Módosítva a 39/2017. (VI. 29.) sz. Szenátus határozattal, hatályos 2017. június 29-től.</w:t>
      </w:r>
    </w:p>
  </w:footnote>
  <w:footnote w:id="249">
    <w:p w14:paraId="311ADF46" w14:textId="2DF0297C" w:rsidR="006B5E18" w:rsidRPr="00D633BE" w:rsidRDefault="006B5E18" w:rsidP="006B5E18">
      <w:pPr>
        <w:pStyle w:val="Lbjegyzetszveg"/>
        <w:rPr>
          <w:i/>
        </w:rPr>
      </w:pPr>
      <w:r>
        <w:rPr>
          <w:rStyle w:val="Lbjegyzet-hivatkozs"/>
        </w:rPr>
        <w:footnoteRef/>
      </w:r>
      <w:r>
        <w:t xml:space="preserve"> Törölve a jogcím, és a hozzá tartozó díjtétel, megjegyzés a 39/2017. (VI. 29.) sz. Szenátus határozattal, hatályos 2017. június 29-től.</w:t>
      </w:r>
    </w:p>
  </w:footnote>
  <w:footnote w:id="250">
    <w:p w14:paraId="186A26A8" w14:textId="77777777" w:rsidR="006B5E18" w:rsidRPr="00D633BE" w:rsidRDefault="006B5E18" w:rsidP="006B5E18">
      <w:pPr>
        <w:pStyle w:val="Lbjegyzetszveg"/>
        <w:rPr>
          <w:i/>
        </w:rPr>
      </w:pPr>
      <w:r>
        <w:rPr>
          <w:rStyle w:val="Lbjegyzet-hivatkozs"/>
        </w:rPr>
        <w:footnoteRef/>
      </w:r>
      <w:r>
        <w:t xml:space="preserve"> Módosítva a 39/2017. (VI. 29.) sz. Szenátus határozattal, hatályos 2017. június 29-től.</w:t>
      </w:r>
    </w:p>
  </w:footnote>
  <w:footnote w:id="251">
    <w:p w14:paraId="46B2C008" w14:textId="77777777" w:rsidR="006B5E18" w:rsidRPr="00D633BE" w:rsidRDefault="006B5E18" w:rsidP="006B5E18">
      <w:pPr>
        <w:pStyle w:val="Lbjegyzetszveg"/>
        <w:rPr>
          <w:i/>
        </w:rPr>
      </w:pPr>
      <w:r>
        <w:rPr>
          <w:rStyle w:val="Lbjegyzet-hivatkozs"/>
        </w:rPr>
        <w:footnoteRef/>
      </w:r>
      <w:r>
        <w:t xml:space="preserve"> Törölve a jogcím, és a hozzá tartozó díjtétel, megjegyzés a 39/2017. (VI. 29.) sz. Szenátus határozattal, hatályos 2017. június 29-től.</w:t>
      </w:r>
    </w:p>
  </w:footnote>
  <w:footnote w:id="252">
    <w:p w14:paraId="5AB59D55" w14:textId="77777777" w:rsidR="0038351F" w:rsidRDefault="0038351F">
      <w:pPr>
        <w:pStyle w:val="Lbjegyzetszveg"/>
      </w:pPr>
      <w:r>
        <w:rPr>
          <w:rStyle w:val="Lbjegyzet-hivatkozs"/>
        </w:rPr>
        <w:footnoteRef/>
      </w:r>
      <w:r>
        <w:t xml:space="preserve"> Módosítva a 27/2016. (V.26.) számú Szenátusi határozattal, hatályos 2016. július 1-től.</w:t>
      </w:r>
    </w:p>
  </w:footnote>
  <w:footnote w:id="253">
    <w:p w14:paraId="0461A677" w14:textId="77777777" w:rsidR="0038351F" w:rsidRDefault="0038351F">
      <w:pPr>
        <w:pStyle w:val="Lbjegyzetszveg"/>
      </w:pPr>
      <w:r>
        <w:rPr>
          <w:rStyle w:val="Lbjegyzet-hivatkozs"/>
        </w:rPr>
        <w:footnoteRef/>
      </w:r>
      <w:r>
        <w:t xml:space="preserve"> Módosítva a 27/2016. (V.26.) számú Szenátusi határozattal, hatályos 2016. július 1-től.</w:t>
      </w:r>
    </w:p>
  </w:footnote>
  <w:footnote w:id="254">
    <w:p w14:paraId="313BDBE1" w14:textId="77777777" w:rsidR="0038351F" w:rsidRDefault="0038351F">
      <w:pPr>
        <w:pStyle w:val="Lbjegyzetszveg"/>
      </w:pPr>
      <w:r>
        <w:rPr>
          <w:rStyle w:val="Lbjegyzet-hivatkozs"/>
        </w:rPr>
        <w:footnoteRef/>
      </w:r>
      <w:r>
        <w:t xml:space="preserve"> Módosítva a 27/2016. (V.26.) számú Szenátusi határozattal, hatályos 2016. július 1-től.</w:t>
      </w:r>
    </w:p>
  </w:footnote>
  <w:footnote w:id="255">
    <w:p w14:paraId="24BEB57B" w14:textId="77777777" w:rsidR="0038351F" w:rsidRDefault="0038351F" w:rsidP="00F051A3">
      <w:pPr>
        <w:pStyle w:val="Lbjegyzetszveg"/>
      </w:pPr>
      <w:r>
        <w:rPr>
          <w:rStyle w:val="Lbjegyzet-hivatkozs"/>
        </w:rPr>
        <w:footnoteRef/>
      </w:r>
      <w:r>
        <w:t xml:space="preserve"> Módosítva a 27/2016. (V.26.) számú Szenátusi határozattal, hatályos 2016. július 1-től.</w:t>
      </w:r>
    </w:p>
  </w:footnote>
  <w:footnote w:id="256">
    <w:p w14:paraId="2D7B47F0" w14:textId="77777777" w:rsidR="00531BEA" w:rsidRPr="00D633BE" w:rsidRDefault="00531BEA" w:rsidP="00531BEA">
      <w:pPr>
        <w:pStyle w:val="Lbjegyzetszveg"/>
        <w:rPr>
          <w:i/>
        </w:rPr>
      </w:pPr>
      <w:r>
        <w:rPr>
          <w:rStyle w:val="Lbjegyzet-hivatkozs"/>
        </w:rPr>
        <w:footnoteRef/>
      </w:r>
      <w:r>
        <w:t xml:space="preserve"> Beiktatva a jogcím, és a hozzá tartozó díjtétel, megjegyzés a 39/2017. (VI. 29.) sz. Szenátus határozattal, hatályos 2017. június 29-től.</w:t>
      </w:r>
    </w:p>
  </w:footnote>
  <w:footnote w:id="257">
    <w:p w14:paraId="62203C8A" w14:textId="3AD5AF3C" w:rsidR="006B5E18" w:rsidRPr="00D633BE" w:rsidRDefault="006B5E18" w:rsidP="006B5E18">
      <w:pPr>
        <w:pStyle w:val="Lbjegyzetszveg"/>
        <w:rPr>
          <w:i/>
        </w:rPr>
      </w:pPr>
      <w:r>
        <w:rPr>
          <w:rStyle w:val="Lbjegyzet-hivatkozs"/>
        </w:rPr>
        <w:footnoteRef/>
      </w:r>
      <w:r>
        <w:t xml:space="preserve"> Törölve a 39/2017. (VI. 29.) sz. Szenátus határozattal, hatályos 2017. június 29-től.</w:t>
      </w:r>
    </w:p>
  </w:footnote>
  <w:footnote w:id="258">
    <w:p w14:paraId="1E594C72" w14:textId="77777777" w:rsidR="0038351F" w:rsidRDefault="0038351F">
      <w:pPr>
        <w:pStyle w:val="Lbjegyzetszveg"/>
      </w:pPr>
      <w:r>
        <w:rPr>
          <w:rStyle w:val="Lbjegyzet-hivatkozs"/>
        </w:rPr>
        <w:footnoteRef/>
      </w:r>
      <w:r>
        <w:t xml:space="preserve"> A melléklet tartalma törölve</w:t>
      </w:r>
      <w:r w:rsidRPr="00EF2DC4">
        <w:t xml:space="preserve"> az 51/2016. (VI.28.) számú Szenátusi határozattal, hatályos 2016. június 28-tól.</w:t>
      </w:r>
      <w:r>
        <w:t xml:space="preserve"> </w:t>
      </w:r>
      <w:r w:rsidRPr="000A4564">
        <w:rPr>
          <w:i/>
        </w:rPr>
        <w:t>A Szociális alapú támogatás kérel</w:t>
      </w:r>
      <w:r>
        <w:rPr>
          <w:i/>
        </w:rPr>
        <w:t>e</w:t>
      </w:r>
      <w:r w:rsidRPr="000A4564">
        <w:rPr>
          <w:i/>
        </w:rPr>
        <w:t>m</w:t>
      </w:r>
      <w:r>
        <w:rPr>
          <w:i/>
        </w:rPr>
        <w:t xml:space="preserve"> a </w:t>
      </w:r>
      <w:proofErr w:type="spellStart"/>
      <w:r>
        <w:rPr>
          <w:i/>
        </w:rPr>
        <w:t>TR-en</w:t>
      </w:r>
      <w:proofErr w:type="spellEnd"/>
      <w:r>
        <w:rPr>
          <w:i/>
        </w:rPr>
        <w:t xml:space="preserve"> keresztül </w:t>
      </w:r>
      <w:r w:rsidRPr="000A4564">
        <w:rPr>
          <w:i/>
        </w:rPr>
        <w:t>ny</w:t>
      </w:r>
      <w:r>
        <w:rPr>
          <w:i/>
        </w:rPr>
        <w:t>újtható be</w:t>
      </w:r>
      <w:r w:rsidRPr="000A4564">
        <w:rPr>
          <w:i/>
        </w:rPr>
        <w:t>.</w:t>
      </w:r>
    </w:p>
  </w:footnote>
  <w:footnote w:id="259">
    <w:p w14:paraId="148D6629" w14:textId="4144D812" w:rsidR="005D3512" w:rsidRPr="00D633BE" w:rsidRDefault="005D3512" w:rsidP="005D3512">
      <w:pPr>
        <w:pStyle w:val="Lbjegyzetszveg"/>
        <w:rPr>
          <w:i/>
        </w:rPr>
      </w:pPr>
      <w:r>
        <w:rPr>
          <w:rStyle w:val="Lbjegyzet-hivatkozs"/>
        </w:rPr>
        <w:footnoteRef/>
      </w:r>
      <w:r>
        <w:t xml:space="preserve"> A melléket tartalma módosítva a 39/2017. (VI. 29.) sz. Szenátus határozattal, hatályos 2017. június 29-től.</w:t>
      </w:r>
    </w:p>
  </w:footnote>
  <w:footnote w:id="260">
    <w:p w14:paraId="5CEAA712" w14:textId="354BFCE9" w:rsidR="005D3512" w:rsidRPr="00D633BE" w:rsidRDefault="005D3512" w:rsidP="005D3512">
      <w:pPr>
        <w:pStyle w:val="Lbjegyzetszveg"/>
        <w:rPr>
          <w:i/>
        </w:rPr>
      </w:pPr>
      <w:r>
        <w:rPr>
          <w:rStyle w:val="Lbjegyzet-hivatkozs"/>
        </w:rPr>
        <w:footnoteRef/>
      </w:r>
      <w:r>
        <w:t xml:space="preserve"> A</w:t>
      </w:r>
      <w:r w:rsidR="00C92D61">
        <w:t xml:space="preserve"> </w:t>
      </w:r>
      <w:r>
        <w:t>melléklet beiktatva a 39/2017. (VI. 29.) sz. Szenátus határozattal, hatályos 2017. június 29-től.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036F"/>
    <w:multiLevelType w:val="hybridMultilevel"/>
    <w:tmpl w:val="64048A26"/>
    <w:lvl w:ilvl="0" w:tplc="7B70070A">
      <w:start w:val="3"/>
      <w:numFmt w:val="decimal"/>
      <w:lvlText w:val="%1."/>
      <w:lvlJc w:val="left"/>
      <w:pPr>
        <w:ind w:left="360" w:hanging="360"/>
      </w:pPr>
      <w:rPr>
        <w:rFonts w:hint="default"/>
        <w:b w:val="0"/>
      </w:rPr>
    </w:lvl>
    <w:lvl w:ilvl="1" w:tplc="040E0019" w:tentative="1">
      <w:start w:val="1"/>
      <w:numFmt w:val="lowerLetter"/>
      <w:lvlText w:val="%2."/>
      <w:lvlJc w:val="left"/>
      <w:pPr>
        <w:ind w:left="5333" w:hanging="360"/>
      </w:pPr>
    </w:lvl>
    <w:lvl w:ilvl="2" w:tplc="040E001B" w:tentative="1">
      <w:start w:val="1"/>
      <w:numFmt w:val="lowerRoman"/>
      <w:lvlText w:val="%3."/>
      <w:lvlJc w:val="right"/>
      <w:pPr>
        <w:ind w:left="6053" w:hanging="180"/>
      </w:pPr>
    </w:lvl>
    <w:lvl w:ilvl="3" w:tplc="040E000F" w:tentative="1">
      <w:start w:val="1"/>
      <w:numFmt w:val="decimal"/>
      <w:lvlText w:val="%4."/>
      <w:lvlJc w:val="left"/>
      <w:pPr>
        <w:ind w:left="6773" w:hanging="360"/>
      </w:pPr>
    </w:lvl>
    <w:lvl w:ilvl="4" w:tplc="040E0019" w:tentative="1">
      <w:start w:val="1"/>
      <w:numFmt w:val="lowerLetter"/>
      <w:lvlText w:val="%5."/>
      <w:lvlJc w:val="left"/>
      <w:pPr>
        <w:ind w:left="7493" w:hanging="360"/>
      </w:pPr>
    </w:lvl>
    <w:lvl w:ilvl="5" w:tplc="040E001B" w:tentative="1">
      <w:start w:val="1"/>
      <w:numFmt w:val="lowerRoman"/>
      <w:lvlText w:val="%6."/>
      <w:lvlJc w:val="right"/>
      <w:pPr>
        <w:ind w:left="8213" w:hanging="180"/>
      </w:pPr>
    </w:lvl>
    <w:lvl w:ilvl="6" w:tplc="040E000F" w:tentative="1">
      <w:start w:val="1"/>
      <w:numFmt w:val="decimal"/>
      <w:lvlText w:val="%7."/>
      <w:lvlJc w:val="left"/>
      <w:pPr>
        <w:ind w:left="8933" w:hanging="360"/>
      </w:pPr>
    </w:lvl>
    <w:lvl w:ilvl="7" w:tplc="040E0019" w:tentative="1">
      <w:start w:val="1"/>
      <w:numFmt w:val="lowerLetter"/>
      <w:lvlText w:val="%8."/>
      <w:lvlJc w:val="left"/>
      <w:pPr>
        <w:ind w:left="9653" w:hanging="360"/>
      </w:pPr>
    </w:lvl>
    <w:lvl w:ilvl="8" w:tplc="040E001B" w:tentative="1">
      <w:start w:val="1"/>
      <w:numFmt w:val="lowerRoman"/>
      <w:lvlText w:val="%9."/>
      <w:lvlJc w:val="right"/>
      <w:pPr>
        <w:ind w:left="10373" w:hanging="180"/>
      </w:pPr>
    </w:lvl>
  </w:abstractNum>
  <w:abstractNum w:abstractNumId="1" w15:restartNumberingAfterBreak="0">
    <w:nsid w:val="066F7EC8"/>
    <w:multiLevelType w:val="hybridMultilevel"/>
    <w:tmpl w:val="2454F9C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C1340"/>
    <w:multiLevelType w:val="multilevel"/>
    <w:tmpl w:val="040E0023"/>
    <w:lvl w:ilvl="0">
      <w:start w:val="1"/>
      <w:numFmt w:val="upperRoman"/>
      <w:pStyle w:val="Cmsor1"/>
      <w:lvlText w:val="%1. cikkely"/>
      <w:lvlJc w:val="left"/>
      <w:pPr>
        <w:tabs>
          <w:tab w:val="num" w:pos="5410"/>
        </w:tabs>
        <w:ind w:left="3970"/>
      </w:pPr>
      <w:rPr>
        <w:rFonts w:cs="Times New Roman"/>
      </w:rPr>
    </w:lvl>
    <w:lvl w:ilvl="1">
      <w:start w:val="1"/>
      <w:numFmt w:val="decimalZero"/>
      <w:pStyle w:val="Cmsor2"/>
      <w:isLgl/>
      <w:lvlText w:val="%1.%2. szakasz "/>
      <w:lvlJc w:val="left"/>
      <w:pPr>
        <w:tabs>
          <w:tab w:val="num" w:pos="730"/>
        </w:tabs>
      </w:pPr>
      <w:rPr>
        <w:rFonts w:cs="Times New Roman"/>
      </w:rPr>
    </w:lvl>
    <w:lvl w:ilvl="2">
      <w:start w:val="1"/>
      <w:numFmt w:val="lowerLetter"/>
      <w:pStyle w:val="Cmsor3"/>
      <w:lvlText w:val="(%3)"/>
      <w:lvlJc w:val="left"/>
      <w:pPr>
        <w:tabs>
          <w:tab w:val="num" w:pos="10"/>
        </w:tabs>
        <w:ind w:left="10" w:hanging="432"/>
      </w:pPr>
      <w:rPr>
        <w:rFonts w:cs="Times New Roman"/>
      </w:rPr>
    </w:lvl>
    <w:lvl w:ilvl="3">
      <w:start w:val="1"/>
      <w:numFmt w:val="lowerRoman"/>
      <w:pStyle w:val="Cmsor4"/>
      <w:lvlText w:val="(%4)"/>
      <w:lvlJc w:val="right"/>
      <w:pPr>
        <w:tabs>
          <w:tab w:val="num" w:pos="154"/>
        </w:tabs>
        <w:ind w:left="154" w:hanging="144"/>
      </w:pPr>
      <w:rPr>
        <w:rFonts w:cs="Times New Roman"/>
      </w:rPr>
    </w:lvl>
    <w:lvl w:ilvl="4">
      <w:start w:val="1"/>
      <w:numFmt w:val="decimal"/>
      <w:lvlText w:val="%5)"/>
      <w:lvlJc w:val="left"/>
      <w:pPr>
        <w:tabs>
          <w:tab w:val="num" w:pos="298"/>
        </w:tabs>
        <w:ind w:left="298" w:hanging="432"/>
      </w:pPr>
      <w:rPr>
        <w:rFonts w:cs="Times New Roman"/>
      </w:rPr>
    </w:lvl>
    <w:lvl w:ilvl="5">
      <w:start w:val="1"/>
      <w:numFmt w:val="lowerLetter"/>
      <w:lvlText w:val="%6)"/>
      <w:lvlJc w:val="left"/>
      <w:pPr>
        <w:tabs>
          <w:tab w:val="num" w:pos="442"/>
        </w:tabs>
        <w:ind w:left="442" w:hanging="432"/>
      </w:pPr>
      <w:rPr>
        <w:rFonts w:cs="Times New Roman"/>
      </w:rPr>
    </w:lvl>
    <w:lvl w:ilvl="6">
      <w:start w:val="1"/>
      <w:numFmt w:val="lowerRoman"/>
      <w:pStyle w:val="Cmsor7"/>
      <w:lvlText w:val="%7)"/>
      <w:lvlJc w:val="right"/>
      <w:pPr>
        <w:tabs>
          <w:tab w:val="num" w:pos="586"/>
        </w:tabs>
        <w:ind w:left="586" w:hanging="288"/>
      </w:pPr>
      <w:rPr>
        <w:rFonts w:cs="Times New Roman"/>
      </w:rPr>
    </w:lvl>
    <w:lvl w:ilvl="7">
      <w:start w:val="1"/>
      <w:numFmt w:val="lowerLetter"/>
      <w:lvlText w:val="%8."/>
      <w:lvlJc w:val="left"/>
      <w:pPr>
        <w:tabs>
          <w:tab w:val="num" w:pos="730"/>
        </w:tabs>
        <w:ind w:left="730" w:hanging="432"/>
      </w:pPr>
      <w:rPr>
        <w:rFonts w:cs="Times New Roman"/>
      </w:rPr>
    </w:lvl>
    <w:lvl w:ilvl="8">
      <w:start w:val="1"/>
      <w:numFmt w:val="lowerRoman"/>
      <w:lvlText w:val="%9."/>
      <w:lvlJc w:val="right"/>
      <w:pPr>
        <w:tabs>
          <w:tab w:val="num" w:pos="874"/>
        </w:tabs>
        <w:ind w:left="874" w:hanging="144"/>
      </w:pPr>
      <w:rPr>
        <w:rFonts w:cs="Times New Roman"/>
      </w:rPr>
    </w:lvl>
  </w:abstractNum>
  <w:abstractNum w:abstractNumId="3" w15:restartNumberingAfterBreak="0">
    <w:nsid w:val="0AD3719E"/>
    <w:multiLevelType w:val="hybridMultilevel"/>
    <w:tmpl w:val="4762F5E0"/>
    <w:lvl w:ilvl="0" w:tplc="B08CA062">
      <w:start w:val="1"/>
      <w:numFmt w:val="decimal"/>
      <w:lvlText w:val="(%1)"/>
      <w:lvlJc w:val="left"/>
      <w:pPr>
        <w:ind w:left="360" w:hanging="360"/>
      </w:pPr>
      <w:rPr>
        <w:rFonts w:cs="Times New Roman" w:hint="default"/>
        <w:sz w:val="26"/>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4" w15:restartNumberingAfterBreak="0">
    <w:nsid w:val="0EE63273"/>
    <w:multiLevelType w:val="hybridMultilevel"/>
    <w:tmpl w:val="47DC1122"/>
    <w:lvl w:ilvl="0" w:tplc="121E6154">
      <w:start w:val="1"/>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0B8106E"/>
    <w:multiLevelType w:val="hybridMultilevel"/>
    <w:tmpl w:val="F61AC56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F1925"/>
    <w:multiLevelType w:val="hybridMultilevel"/>
    <w:tmpl w:val="C326081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2038A5"/>
    <w:multiLevelType w:val="singleLevel"/>
    <w:tmpl w:val="040E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17E4CAE"/>
    <w:multiLevelType w:val="hybridMultilevel"/>
    <w:tmpl w:val="F5EC23F4"/>
    <w:lvl w:ilvl="0" w:tplc="D7240E72">
      <w:start w:val="1"/>
      <w:numFmt w:val="bullet"/>
      <w:lvlText w:val="—"/>
      <w:lvlJc w:val="left"/>
      <w:pPr>
        <w:ind w:left="720" w:hanging="360"/>
      </w:pPr>
      <w:rPr>
        <w:rFonts w:ascii="Vivaldi" w:hAnsi="Vival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2143903"/>
    <w:multiLevelType w:val="hybridMultilevel"/>
    <w:tmpl w:val="98F8DF8A"/>
    <w:lvl w:ilvl="0" w:tplc="D9985D30">
      <w:start w:val="1"/>
      <w:numFmt w:val="decimal"/>
      <w:lvlText w:val="(%1)"/>
      <w:lvlJc w:val="left"/>
      <w:pPr>
        <w:tabs>
          <w:tab w:val="num" w:pos="360"/>
        </w:tabs>
        <w:ind w:left="360" w:hanging="360"/>
      </w:pPr>
      <w:rPr>
        <w:rFonts w:cs="Times New Roman" w:hint="default"/>
        <w:color w:val="auto"/>
      </w:rPr>
    </w:lvl>
    <w:lvl w:ilvl="1" w:tplc="525AD616">
      <w:start w:val="1"/>
      <w:numFmt w:val="lowerLetter"/>
      <w:lvlText w:val="%2)"/>
      <w:lvlJc w:val="left"/>
      <w:pPr>
        <w:tabs>
          <w:tab w:val="num" w:pos="1080"/>
        </w:tabs>
        <w:ind w:left="1080" w:hanging="360"/>
      </w:pPr>
      <w:rPr>
        <w:rFonts w:cs="Times New Roman" w:hint="default"/>
      </w:rPr>
    </w:lvl>
    <w:lvl w:ilvl="2" w:tplc="040E001B">
      <w:start w:val="1"/>
      <w:numFmt w:val="lowerRoman"/>
      <w:lvlText w:val="%3."/>
      <w:lvlJc w:val="right"/>
      <w:pPr>
        <w:tabs>
          <w:tab w:val="num" w:pos="1800"/>
        </w:tabs>
        <w:ind w:left="1800" w:hanging="180"/>
      </w:pPr>
      <w:rPr>
        <w:rFonts w:cs="Times New Roman"/>
      </w:rPr>
    </w:lvl>
    <w:lvl w:ilvl="3" w:tplc="040E000F">
      <w:start w:val="1"/>
      <w:numFmt w:val="decimal"/>
      <w:lvlText w:val="%4."/>
      <w:lvlJc w:val="left"/>
      <w:pPr>
        <w:tabs>
          <w:tab w:val="num" w:pos="2520"/>
        </w:tabs>
        <w:ind w:left="2520" w:hanging="360"/>
      </w:pPr>
      <w:rPr>
        <w:rFonts w:cs="Times New Roman"/>
      </w:rPr>
    </w:lvl>
    <w:lvl w:ilvl="4" w:tplc="040E0019">
      <w:start w:val="1"/>
      <w:numFmt w:val="lowerLetter"/>
      <w:lvlText w:val="%5."/>
      <w:lvlJc w:val="left"/>
      <w:pPr>
        <w:tabs>
          <w:tab w:val="num" w:pos="3240"/>
        </w:tabs>
        <w:ind w:left="3240" w:hanging="360"/>
      </w:pPr>
      <w:rPr>
        <w:rFonts w:cs="Times New Roman"/>
      </w:rPr>
    </w:lvl>
    <w:lvl w:ilvl="5" w:tplc="040E001B">
      <w:start w:val="1"/>
      <w:numFmt w:val="lowerRoman"/>
      <w:lvlText w:val="%6."/>
      <w:lvlJc w:val="right"/>
      <w:pPr>
        <w:tabs>
          <w:tab w:val="num" w:pos="3960"/>
        </w:tabs>
        <w:ind w:left="3960" w:hanging="180"/>
      </w:pPr>
      <w:rPr>
        <w:rFonts w:cs="Times New Roman"/>
      </w:rPr>
    </w:lvl>
    <w:lvl w:ilvl="6" w:tplc="040E000F">
      <w:start w:val="1"/>
      <w:numFmt w:val="decimal"/>
      <w:lvlText w:val="%7."/>
      <w:lvlJc w:val="left"/>
      <w:pPr>
        <w:tabs>
          <w:tab w:val="num" w:pos="4680"/>
        </w:tabs>
        <w:ind w:left="4680" w:hanging="360"/>
      </w:pPr>
      <w:rPr>
        <w:rFonts w:cs="Times New Roman"/>
      </w:rPr>
    </w:lvl>
    <w:lvl w:ilvl="7" w:tplc="040E0019">
      <w:start w:val="1"/>
      <w:numFmt w:val="lowerLetter"/>
      <w:lvlText w:val="%8."/>
      <w:lvlJc w:val="left"/>
      <w:pPr>
        <w:tabs>
          <w:tab w:val="num" w:pos="5400"/>
        </w:tabs>
        <w:ind w:left="5400" w:hanging="360"/>
      </w:pPr>
      <w:rPr>
        <w:rFonts w:cs="Times New Roman"/>
      </w:rPr>
    </w:lvl>
    <w:lvl w:ilvl="8" w:tplc="040E001B">
      <w:start w:val="1"/>
      <w:numFmt w:val="lowerRoman"/>
      <w:lvlText w:val="%9."/>
      <w:lvlJc w:val="right"/>
      <w:pPr>
        <w:tabs>
          <w:tab w:val="num" w:pos="6120"/>
        </w:tabs>
        <w:ind w:left="6120" w:hanging="180"/>
      </w:pPr>
      <w:rPr>
        <w:rFonts w:cs="Times New Roman"/>
      </w:rPr>
    </w:lvl>
  </w:abstractNum>
  <w:abstractNum w:abstractNumId="10" w15:restartNumberingAfterBreak="0">
    <w:nsid w:val="12F158B7"/>
    <w:multiLevelType w:val="hybridMultilevel"/>
    <w:tmpl w:val="4D3C563A"/>
    <w:lvl w:ilvl="0" w:tplc="1B7A770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A433D10"/>
    <w:multiLevelType w:val="hybridMultilevel"/>
    <w:tmpl w:val="8472AA60"/>
    <w:lvl w:ilvl="0" w:tplc="E10E79A6">
      <w:start w:val="1"/>
      <w:numFmt w:val="lowerLetter"/>
      <w:lvlText w:val="%1)"/>
      <w:lvlJc w:val="left"/>
      <w:pPr>
        <w:tabs>
          <w:tab w:val="num" w:pos="360"/>
        </w:tabs>
        <w:ind w:left="360" w:hanging="360"/>
      </w:pPr>
      <w:rPr>
        <w:rFonts w:cs="Times New Roman" w:hint="default"/>
        <w:b w:val="0"/>
      </w:rPr>
    </w:lvl>
    <w:lvl w:ilvl="1" w:tplc="040E0019" w:tentative="1">
      <w:start w:val="1"/>
      <w:numFmt w:val="lowerLetter"/>
      <w:lvlText w:val="%2."/>
      <w:lvlJc w:val="left"/>
      <w:pPr>
        <w:tabs>
          <w:tab w:val="num" w:pos="360"/>
        </w:tabs>
        <w:ind w:left="360" w:hanging="360"/>
      </w:pPr>
      <w:rPr>
        <w:rFonts w:cs="Times New Roman"/>
      </w:rPr>
    </w:lvl>
    <w:lvl w:ilvl="2" w:tplc="040E001B" w:tentative="1">
      <w:start w:val="1"/>
      <w:numFmt w:val="lowerRoman"/>
      <w:lvlText w:val="%3."/>
      <w:lvlJc w:val="right"/>
      <w:pPr>
        <w:tabs>
          <w:tab w:val="num" w:pos="1080"/>
        </w:tabs>
        <w:ind w:left="1080" w:hanging="180"/>
      </w:pPr>
      <w:rPr>
        <w:rFonts w:cs="Times New Roman"/>
      </w:rPr>
    </w:lvl>
    <w:lvl w:ilvl="3" w:tplc="040E000F" w:tentative="1">
      <w:start w:val="1"/>
      <w:numFmt w:val="decimal"/>
      <w:lvlText w:val="%4."/>
      <w:lvlJc w:val="left"/>
      <w:pPr>
        <w:tabs>
          <w:tab w:val="num" w:pos="1800"/>
        </w:tabs>
        <w:ind w:left="1800" w:hanging="360"/>
      </w:pPr>
      <w:rPr>
        <w:rFonts w:cs="Times New Roman"/>
      </w:rPr>
    </w:lvl>
    <w:lvl w:ilvl="4" w:tplc="040E0019" w:tentative="1">
      <w:start w:val="1"/>
      <w:numFmt w:val="lowerLetter"/>
      <w:lvlText w:val="%5."/>
      <w:lvlJc w:val="left"/>
      <w:pPr>
        <w:tabs>
          <w:tab w:val="num" w:pos="2520"/>
        </w:tabs>
        <w:ind w:left="2520" w:hanging="360"/>
      </w:pPr>
      <w:rPr>
        <w:rFonts w:cs="Times New Roman"/>
      </w:rPr>
    </w:lvl>
    <w:lvl w:ilvl="5" w:tplc="040E001B" w:tentative="1">
      <w:start w:val="1"/>
      <w:numFmt w:val="lowerRoman"/>
      <w:lvlText w:val="%6."/>
      <w:lvlJc w:val="right"/>
      <w:pPr>
        <w:tabs>
          <w:tab w:val="num" w:pos="3240"/>
        </w:tabs>
        <w:ind w:left="3240" w:hanging="180"/>
      </w:pPr>
      <w:rPr>
        <w:rFonts w:cs="Times New Roman"/>
      </w:rPr>
    </w:lvl>
    <w:lvl w:ilvl="6" w:tplc="040E000F" w:tentative="1">
      <w:start w:val="1"/>
      <w:numFmt w:val="decimal"/>
      <w:lvlText w:val="%7."/>
      <w:lvlJc w:val="left"/>
      <w:pPr>
        <w:tabs>
          <w:tab w:val="num" w:pos="3960"/>
        </w:tabs>
        <w:ind w:left="3960" w:hanging="360"/>
      </w:pPr>
      <w:rPr>
        <w:rFonts w:cs="Times New Roman"/>
      </w:rPr>
    </w:lvl>
    <w:lvl w:ilvl="7" w:tplc="040E0019" w:tentative="1">
      <w:start w:val="1"/>
      <w:numFmt w:val="lowerLetter"/>
      <w:lvlText w:val="%8."/>
      <w:lvlJc w:val="left"/>
      <w:pPr>
        <w:tabs>
          <w:tab w:val="num" w:pos="4680"/>
        </w:tabs>
        <w:ind w:left="4680" w:hanging="360"/>
      </w:pPr>
      <w:rPr>
        <w:rFonts w:cs="Times New Roman"/>
      </w:rPr>
    </w:lvl>
    <w:lvl w:ilvl="8" w:tplc="040E001B" w:tentative="1">
      <w:start w:val="1"/>
      <w:numFmt w:val="lowerRoman"/>
      <w:lvlText w:val="%9."/>
      <w:lvlJc w:val="right"/>
      <w:pPr>
        <w:tabs>
          <w:tab w:val="num" w:pos="5400"/>
        </w:tabs>
        <w:ind w:left="5400" w:hanging="180"/>
      </w:pPr>
      <w:rPr>
        <w:rFonts w:cs="Times New Roman"/>
      </w:rPr>
    </w:lvl>
  </w:abstractNum>
  <w:abstractNum w:abstractNumId="12" w15:restartNumberingAfterBreak="0">
    <w:nsid w:val="1DF73D4A"/>
    <w:multiLevelType w:val="hybridMultilevel"/>
    <w:tmpl w:val="30160AE8"/>
    <w:lvl w:ilvl="0" w:tplc="CF4A026E">
      <w:start w:val="1"/>
      <w:numFmt w:val="decimal"/>
      <w:lvlText w:val="(%1)"/>
      <w:lvlJc w:val="left"/>
      <w:pPr>
        <w:tabs>
          <w:tab w:val="num" w:pos="1260"/>
        </w:tabs>
        <w:ind w:left="1260" w:hanging="360"/>
      </w:pPr>
      <w:rPr>
        <w:rFonts w:cs="Times New Roman" w:hint="default"/>
      </w:rPr>
    </w:lvl>
    <w:lvl w:ilvl="1" w:tplc="E32C9DC2">
      <w:start w:val="1"/>
      <w:numFmt w:val="lowerLetter"/>
      <w:lvlText w:val="%2)"/>
      <w:lvlJc w:val="left"/>
      <w:pPr>
        <w:tabs>
          <w:tab w:val="num" w:pos="1980"/>
        </w:tabs>
        <w:ind w:left="1980" w:hanging="360"/>
      </w:pPr>
      <w:rPr>
        <w:rFonts w:cs="Times New Roman" w:hint="default"/>
        <w:b w:val="0"/>
        <w:i w:val="0"/>
      </w:rPr>
    </w:lvl>
    <w:lvl w:ilvl="2" w:tplc="040E001B" w:tentative="1">
      <w:start w:val="1"/>
      <w:numFmt w:val="lowerRoman"/>
      <w:lvlText w:val="%3."/>
      <w:lvlJc w:val="right"/>
      <w:pPr>
        <w:tabs>
          <w:tab w:val="num" w:pos="2700"/>
        </w:tabs>
        <w:ind w:left="2700" w:hanging="180"/>
      </w:pPr>
      <w:rPr>
        <w:rFonts w:cs="Times New Roman"/>
      </w:rPr>
    </w:lvl>
    <w:lvl w:ilvl="3" w:tplc="040E000F" w:tentative="1">
      <w:start w:val="1"/>
      <w:numFmt w:val="decimal"/>
      <w:lvlText w:val="%4."/>
      <w:lvlJc w:val="left"/>
      <w:pPr>
        <w:tabs>
          <w:tab w:val="num" w:pos="3420"/>
        </w:tabs>
        <w:ind w:left="3420" w:hanging="360"/>
      </w:pPr>
      <w:rPr>
        <w:rFonts w:cs="Times New Roman"/>
      </w:rPr>
    </w:lvl>
    <w:lvl w:ilvl="4" w:tplc="040E0019" w:tentative="1">
      <w:start w:val="1"/>
      <w:numFmt w:val="lowerLetter"/>
      <w:lvlText w:val="%5."/>
      <w:lvlJc w:val="left"/>
      <w:pPr>
        <w:tabs>
          <w:tab w:val="num" w:pos="4140"/>
        </w:tabs>
        <w:ind w:left="4140" w:hanging="360"/>
      </w:pPr>
      <w:rPr>
        <w:rFonts w:cs="Times New Roman"/>
      </w:rPr>
    </w:lvl>
    <w:lvl w:ilvl="5" w:tplc="040E001B" w:tentative="1">
      <w:start w:val="1"/>
      <w:numFmt w:val="lowerRoman"/>
      <w:lvlText w:val="%6."/>
      <w:lvlJc w:val="right"/>
      <w:pPr>
        <w:tabs>
          <w:tab w:val="num" w:pos="4860"/>
        </w:tabs>
        <w:ind w:left="4860" w:hanging="180"/>
      </w:pPr>
      <w:rPr>
        <w:rFonts w:cs="Times New Roman"/>
      </w:rPr>
    </w:lvl>
    <w:lvl w:ilvl="6" w:tplc="040E000F" w:tentative="1">
      <w:start w:val="1"/>
      <w:numFmt w:val="decimal"/>
      <w:lvlText w:val="%7."/>
      <w:lvlJc w:val="left"/>
      <w:pPr>
        <w:tabs>
          <w:tab w:val="num" w:pos="5580"/>
        </w:tabs>
        <w:ind w:left="5580" w:hanging="360"/>
      </w:pPr>
      <w:rPr>
        <w:rFonts w:cs="Times New Roman"/>
      </w:rPr>
    </w:lvl>
    <w:lvl w:ilvl="7" w:tplc="040E0019" w:tentative="1">
      <w:start w:val="1"/>
      <w:numFmt w:val="lowerLetter"/>
      <w:lvlText w:val="%8."/>
      <w:lvlJc w:val="left"/>
      <w:pPr>
        <w:tabs>
          <w:tab w:val="num" w:pos="6300"/>
        </w:tabs>
        <w:ind w:left="6300" w:hanging="360"/>
      </w:pPr>
      <w:rPr>
        <w:rFonts w:cs="Times New Roman"/>
      </w:rPr>
    </w:lvl>
    <w:lvl w:ilvl="8" w:tplc="040E001B" w:tentative="1">
      <w:start w:val="1"/>
      <w:numFmt w:val="lowerRoman"/>
      <w:lvlText w:val="%9."/>
      <w:lvlJc w:val="right"/>
      <w:pPr>
        <w:tabs>
          <w:tab w:val="num" w:pos="7020"/>
        </w:tabs>
        <w:ind w:left="7020" w:hanging="180"/>
      </w:pPr>
      <w:rPr>
        <w:rFonts w:cs="Times New Roman"/>
      </w:rPr>
    </w:lvl>
  </w:abstractNum>
  <w:abstractNum w:abstractNumId="13" w15:restartNumberingAfterBreak="0">
    <w:nsid w:val="209B214B"/>
    <w:multiLevelType w:val="hybridMultilevel"/>
    <w:tmpl w:val="00EEEC2A"/>
    <w:lvl w:ilvl="0" w:tplc="0E7AAECC">
      <w:start w:val="1"/>
      <w:numFmt w:val="lowerLetter"/>
      <w:lvlText w:val="%1)"/>
      <w:lvlJc w:val="left"/>
      <w:pPr>
        <w:tabs>
          <w:tab w:val="num" w:pos="794"/>
        </w:tabs>
        <w:ind w:left="794" w:hanging="397"/>
      </w:pPr>
      <w:rPr>
        <w:rFonts w:cs="Times New Roman" w:hint="default"/>
        <w:b w:val="0"/>
        <w:i w:val="0"/>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4" w15:restartNumberingAfterBreak="0">
    <w:nsid w:val="222A56C6"/>
    <w:multiLevelType w:val="hybridMultilevel"/>
    <w:tmpl w:val="50FC6504"/>
    <w:lvl w:ilvl="0" w:tplc="45BA5960">
      <w:start w:val="11"/>
      <w:numFmt w:val="decimal"/>
      <w:lvlText w:val="(%1)"/>
      <w:lvlJc w:val="left"/>
      <w:pPr>
        <w:ind w:left="390" w:hanging="39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296087D"/>
    <w:multiLevelType w:val="hybridMultilevel"/>
    <w:tmpl w:val="AAAE4508"/>
    <w:lvl w:ilvl="0" w:tplc="D7240E72">
      <w:start w:val="1"/>
      <w:numFmt w:val="bullet"/>
      <w:lvlText w:val="—"/>
      <w:lvlJc w:val="left"/>
      <w:pPr>
        <w:ind w:left="1494" w:hanging="360"/>
      </w:pPr>
      <w:rPr>
        <w:rFonts w:ascii="Vivaldi" w:hAnsi="Vivaldi"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16" w15:restartNumberingAfterBreak="0">
    <w:nsid w:val="255C6395"/>
    <w:multiLevelType w:val="singleLevel"/>
    <w:tmpl w:val="040E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28601B6F"/>
    <w:multiLevelType w:val="hybridMultilevel"/>
    <w:tmpl w:val="748CBBF4"/>
    <w:lvl w:ilvl="0" w:tplc="D7240E72">
      <w:start w:val="1"/>
      <w:numFmt w:val="bullet"/>
      <w:lvlText w:val="—"/>
      <w:lvlJc w:val="left"/>
      <w:pPr>
        <w:ind w:left="1494" w:hanging="360"/>
      </w:pPr>
      <w:rPr>
        <w:rFonts w:ascii="Vivaldi" w:hAnsi="Vivaldi"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18" w15:restartNumberingAfterBreak="0">
    <w:nsid w:val="29903557"/>
    <w:multiLevelType w:val="hybridMultilevel"/>
    <w:tmpl w:val="CB60DF2E"/>
    <w:lvl w:ilvl="0" w:tplc="E32C9DC2">
      <w:start w:val="1"/>
      <w:numFmt w:val="lowerLetter"/>
      <w:lvlText w:val="%1)"/>
      <w:lvlJc w:val="left"/>
      <w:pPr>
        <w:tabs>
          <w:tab w:val="num" w:pos="1080"/>
        </w:tabs>
        <w:ind w:left="1080" w:hanging="360"/>
      </w:pPr>
      <w:rPr>
        <w:rFonts w:cs="Times New Roman" w:hint="default"/>
        <w:b w:val="0"/>
        <w:i w:val="0"/>
      </w:rPr>
    </w:lvl>
    <w:lvl w:ilvl="1" w:tplc="9432D6F0">
      <w:start w:val="1"/>
      <w:numFmt w:val="decimal"/>
      <w:lvlText w:val="(%2)"/>
      <w:lvlJc w:val="left"/>
      <w:pPr>
        <w:tabs>
          <w:tab w:val="num" w:pos="2325"/>
        </w:tabs>
        <w:ind w:left="2325" w:hanging="1245"/>
      </w:pPr>
      <w:rPr>
        <w:rFonts w:cs="Times New Roman" w:hint="default"/>
      </w:rPr>
    </w:lvl>
    <w:lvl w:ilvl="2" w:tplc="E32C9DC2">
      <w:start w:val="1"/>
      <w:numFmt w:val="lowerLetter"/>
      <w:lvlText w:val="%3)"/>
      <w:lvlJc w:val="left"/>
      <w:pPr>
        <w:tabs>
          <w:tab w:val="num" w:pos="2340"/>
        </w:tabs>
        <w:ind w:left="2340" w:hanging="360"/>
      </w:pPr>
      <w:rPr>
        <w:rFonts w:cs="Times New Roman" w:hint="default"/>
        <w:b w:val="0"/>
        <w:i w:val="0"/>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B9F3F74"/>
    <w:multiLevelType w:val="hybridMultilevel"/>
    <w:tmpl w:val="A1EA3C9C"/>
    <w:lvl w:ilvl="0" w:tplc="51741FAC">
      <w:start w:val="1"/>
      <w:numFmt w:val="decimal"/>
      <w:lvlText w:val="%1."/>
      <w:lvlJc w:val="left"/>
      <w:pPr>
        <w:tabs>
          <w:tab w:val="num" w:pos="4613"/>
        </w:tabs>
        <w:ind w:left="4613" w:hanging="360"/>
      </w:pPr>
      <w:rPr>
        <w:rFonts w:cs="Times New Roman" w:hint="default"/>
        <w:b/>
      </w:rPr>
    </w:lvl>
    <w:lvl w:ilvl="1" w:tplc="8EEC8B98">
      <w:start w:val="53"/>
      <w:numFmt w:val="decimal"/>
      <w:lvlText w:val="%2."/>
      <w:lvlJc w:val="left"/>
      <w:pPr>
        <w:tabs>
          <w:tab w:val="num" w:pos="1440"/>
        </w:tabs>
        <w:ind w:left="1440" w:hanging="360"/>
      </w:pPr>
      <w:rPr>
        <w:rFonts w:cs="Times New Roman" w:hint="default"/>
        <w:b/>
      </w:rPr>
    </w:lvl>
    <w:lvl w:ilvl="2" w:tplc="A61647E6">
      <w:start w:val="1"/>
      <w:numFmt w:val="lowerLetter"/>
      <w:lvlText w:val="%3)"/>
      <w:lvlJc w:val="left"/>
      <w:pPr>
        <w:tabs>
          <w:tab w:val="num" w:pos="2340"/>
        </w:tabs>
        <w:ind w:left="2340" w:hanging="360"/>
      </w:pPr>
      <w:rPr>
        <w:rFonts w:cs="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0" w15:restartNumberingAfterBreak="0">
    <w:nsid w:val="37685841"/>
    <w:multiLevelType w:val="hybridMultilevel"/>
    <w:tmpl w:val="1EBC7A1C"/>
    <w:lvl w:ilvl="0" w:tplc="D7240E72">
      <w:start w:val="1"/>
      <w:numFmt w:val="bullet"/>
      <w:lvlText w:val="—"/>
      <w:lvlJc w:val="left"/>
      <w:pPr>
        <w:ind w:left="1494" w:hanging="360"/>
      </w:pPr>
      <w:rPr>
        <w:rFonts w:ascii="Vivaldi" w:hAnsi="Vivaldi"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21" w15:restartNumberingAfterBreak="0">
    <w:nsid w:val="378779D4"/>
    <w:multiLevelType w:val="hybridMultilevel"/>
    <w:tmpl w:val="229E5838"/>
    <w:lvl w:ilvl="0" w:tplc="D7240E72">
      <w:start w:val="1"/>
      <w:numFmt w:val="bullet"/>
      <w:lvlText w:val="—"/>
      <w:lvlJc w:val="left"/>
      <w:pPr>
        <w:ind w:left="1494" w:hanging="360"/>
      </w:pPr>
      <w:rPr>
        <w:rFonts w:ascii="Vivaldi" w:hAnsi="Vivaldi"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22" w15:restartNumberingAfterBreak="0">
    <w:nsid w:val="41203D63"/>
    <w:multiLevelType w:val="hybridMultilevel"/>
    <w:tmpl w:val="A020844E"/>
    <w:lvl w:ilvl="0" w:tplc="1BB43D86">
      <w:start w:val="1"/>
      <w:numFmt w:val="decimal"/>
      <w:lvlText w:val="(%1)"/>
      <w:lvlJc w:val="left"/>
      <w:pPr>
        <w:tabs>
          <w:tab w:val="num" w:pos="2160"/>
        </w:tabs>
        <w:ind w:left="2160" w:hanging="1260"/>
      </w:pPr>
      <w:rPr>
        <w:rFonts w:cs="Times New Roman" w:hint="default"/>
      </w:rPr>
    </w:lvl>
    <w:lvl w:ilvl="1" w:tplc="040E0019">
      <w:start w:val="1"/>
      <w:numFmt w:val="lowerLetter"/>
      <w:lvlText w:val="%2."/>
      <w:lvlJc w:val="left"/>
      <w:pPr>
        <w:tabs>
          <w:tab w:val="num" w:pos="1980"/>
        </w:tabs>
        <w:ind w:left="1980" w:hanging="360"/>
      </w:pPr>
      <w:rPr>
        <w:rFonts w:cs="Times New Roman"/>
      </w:rPr>
    </w:lvl>
    <w:lvl w:ilvl="2" w:tplc="040E001B">
      <w:start w:val="1"/>
      <w:numFmt w:val="lowerRoman"/>
      <w:lvlText w:val="%3."/>
      <w:lvlJc w:val="right"/>
      <w:pPr>
        <w:tabs>
          <w:tab w:val="num" w:pos="2700"/>
        </w:tabs>
        <w:ind w:left="2700" w:hanging="180"/>
      </w:pPr>
      <w:rPr>
        <w:rFonts w:cs="Times New Roman"/>
      </w:rPr>
    </w:lvl>
    <w:lvl w:ilvl="3" w:tplc="040E000F" w:tentative="1">
      <w:start w:val="1"/>
      <w:numFmt w:val="decimal"/>
      <w:lvlText w:val="%4."/>
      <w:lvlJc w:val="left"/>
      <w:pPr>
        <w:tabs>
          <w:tab w:val="num" w:pos="3420"/>
        </w:tabs>
        <w:ind w:left="3420" w:hanging="360"/>
      </w:pPr>
      <w:rPr>
        <w:rFonts w:cs="Times New Roman"/>
      </w:rPr>
    </w:lvl>
    <w:lvl w:ilvl="4" w:tplc="040E0019" w:tentative="1">
      <w:start w:val="1"/>
      <w:numFmt w:val="lowerLetter"/>
      <w:lvlText w:val="%5."/>
      <w:lvlJc w:val="left"/>
      <w:pPr>
        <w:tabs>
          <w:tab w:val="num" w:pos="4140"/>
        </w:tabs>
        <w:ind w:left="4140" w:hanging="360"/>
      </w:pPr>
      <w:rPr>
        <w:rFonts w:cs="Times New Roman"/>
      </w:rPr>
    </w:lvl>
    <w:lvl w:ilvl="5" w:tplc="040E001B" w:tentative="1">
      <w:start w:val="1"/>
      <w:numFmt w:val="lowerRoman"/>
      <w:lvlText w:val="%6."/>
      <w:lvlJc w:val="right"/>
      <w:pPr>
        <w:tabs>
          <w:tab w:val="num" w:pos="4860"/>
        </w:tabs>
        <w:ind w:left="4860" w:hanging="180"/>
      </w:pPr>
      <w:rPr>
        <w:rFonts w:cs="Times New Roman"/>
      </w:rPr>
    </w:lvl>
    <w:lvl w:ilvl="6" w:tplc="040E000F" w:tentative="1">
      <w:start w:val="1"/>
      <w:numFmt w:val="decimal"/>
      <w:lvlText w:val="%7."/>
      <w:lvlJc w:val="left"/>
      <w:pPr>
        <w:tabs>
          <w:tab w:val="num" w:pos="5580"/>
        </w:tabs>
        <w:ind w:left="5580" w:hanging="360"/>
      </w:pPr>
      <w:rPr>
        <w:rFonts w:cs="Times New Roman"/>
      </w:rPr>
    </w:lvl>
    <w:lvl w:ilvl="7" w:tplc="040E0019" w:tentative="1">
      <w:start w:val="1"/>
      <w:numFmt w:val="lowerLetter"/>
      <w:lvlText w:val="%8."/>
      <w:lvlJc w:val="left"/>
      <w:pPr>
        <w:tabs>
          <w:tab w:val="num" w:pos="6300"/>
        </w:tabs>
        <w:ind w:left="6300" w:hanging="360"/>
      </w:pPr>
      <w:rPr>
        <w:rFonts w:cs="Times New Roman"/>
      </w:rPr>
    </w:lvl>
    <w:lvl w:ilvl="8" w:tplc="040E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41E37339"/>
    <w:multiLevelType w:val="hybridMultilevel"/>
    <w:tmpl w:val="2AF461F2"/>
    <w:lvl w:ilvl="0" w:tplc="0E7AAECC">
      <w:start w:val="1"/>
      <w:numFmt w:val="lowerLetter"/>
      <w:lvlText w:val="%1)"/>
      <w:lvlJc w:val="left"/>
      <w:pPr>
        <w:ind w:left="1200" w:hanging="360"/>
      </w:pPr>
      <w:rPr>
        <w:rFonts w:cs="Times New Roman" w:hint="default"/>
        <w:b w:val="0"/>
        <w:i w:val="0"/>
      </w:rPr>
    </w:lvl>
    <w:lvl w:ilvl="1" w:tplc="040E0003" w:tentative="1">
      <w:start w:val="1"/>
      <w:numFmt w:val="bullet"/>
      <w:lvlText w:val="o"/>
      <w:lvlJc w:val="left"/>
      <w:pPr>
        <w:ind w:left="1920" w:hanging="360"/>
      </w:pPr>
      <w:rPr>
        <w:rFonts w:ascii="Courier New" w:hAnsi="Courier New" w:cs="Courier New" w:hint="default"/>
      </w:rPr>
    </w:lvl>
    <w:lvl w:ilvl="2" w:tplc="040E0005" w:tentative="1">
      <w:start w:val="1"/>
      <w:numFmt w:val="bullet"/>
      <w:lvlText w:val=""/>
      <w:lvlJc w:val="left"/>
      <w:pPr>
        <w:ind w:left="2640" w:hanging="360"/>
      </w:pPr>
      <w:rPr>
        <w:rFonts w:ascii="Wingdings" w:hAnsi="Wingdings" w:hint="default"/>
      </w:rPr>
    </w:lvl>
    <w:lvl w:ilvl="3" w:tplc="040E0001" w:tentative="1">
      <w:start w:val="1"/>
      <w:numFmt w:val="bullet"/>
      <w:lvlText w:val=""/>
      <w:lvlJc w:val="left"/>
      <w:pPr>
        <w:ind w:left="3360" w:hanging="360"/>
      </w:pPr>
      <w:rPr>
        <w:rFonts w:ascii="Symbol" w:hAnsi="Symbol" w:hint="default"/>
      </w:rPr>
    </w:lvl>
    <w:lvl w:ilvl="4" w:tplc="040E0003" w:tentative="1">
      <w:start w:val="1"/>
      <w:numFmt w:val="bullet"/>
      <w:lvlText w:val="o"/>
      <w:lvlJc w:val="left"/>
      <w:pPr>
        <w:ind w:left="4080" w:hanging="360"/>
      </w:pPr>
      <w:rPr>
        <w:rFonts w:ascii="Courier New" w:hAnsi="Courier New" w:cs="Courier New" w:hint="default"/>
      </w:rPr>
    </w:lvl>
    <w:lvl w:ilvl="5" w:tplc="040E0005" w:tentative="1">
      <w:start w:val="1"/>
      <w:numFmt w:val="bullet"/>
      <w:lvlText w:val=""/>
      <w:lvlJc w:val="left"/>
      <w:pPr>
        <w:ind w:left="4800" w:hanging="360"/>
      </w:pPr>
      <w:rPr>
        <w:rFonts w:ascii="Wingdings" w:hAnsi="Wingdings" w:hint="default"/>
      </w:rPr>
    </w:lvl>
    <w:lvl w:ilvl="6" w:tplc="040E0001" w:tentative="1">
      <w:start w:val="1"/>
      <w:numFmt w:val="bullet"/>
      <w:lvlText w:val=""/>
      <w:lvlJc w:val="left"/>
      <w:pPr>
        <w:ind w:left="5520" w:hanging="360"/>
      </w:pPr>
      <w:rPr>
        <w:rFonts w:ascii="Symbol" w:hAnsi="Symbol" w:hint="default"/>
      </w:rPr>
    </w:lvl>
    <w:lvl w:ilvl="7" w:tplc="040E0003" w:tentative="1">
      <w:start w:val="1"/>
      <w:numFmt w:val="bullet"/>
      <w:lvlText w:val="o"/>
      <w:lvlJc w:val="left"/>
      <w:pPr>
        <w:ind w:left="6240" w:hanging="360"/>
      </w:pPr>
      <w:rPr>
        <w:rFonts w:ascii="Courier New" w:hAnsi="Courier New" w:cs="Courier New" w:hint="default"/>
      </w:rPr>
    </w:lvl>
    <w:lvl w:ilvl="8" w:tplc="040E0005" w:tentative="1">
      <w:start w:val="1"/>
      <w:numFmt w:val="bullet"/>
      <w:lvlText w:val=""/>
      <w:lvlJc w:val="left"/>
      <w:pPr>
        <w:ind w:left="6960" w:hanging="360"/>
      </w:pPr>
      <w:rPr>
        <w:rFonts w:ascii="Wingdings" w:hAnsi="Wingdings" w:hint="default"/>
      </w:rPr>
    </w:lvl>
  </w:abstractNum>
  <w:abstractNum w:abstractNumId="24" w15:restartNumberingAfterBreak="0">
    <w:nsid w:val="439E5239"/>
    <w:multiLevelType w:val="hybridMultilevel"/>
    <w:tmpl w:val="1DEE7A9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46B751A"/>
    <w:multiLevelType w:val="hybridMultilevel"/>
    <w:tmpl w:val="C0B8D058"/>
    <w:lvl w:ilvl="0" w:tplc="6A72F63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5CA1712"/>
    <w:multiLevelType w:val="hybridMultilevel"/>
    <w:tmpl w:val="E6ACFA1C"/>
    <w:lvl w:ilvl="0" w:tplc="CDB055FA">
      <w:start w:val="10"/>
      <w:numFmt w:val="decimal"/>
      <w:lvlText w:val="(%1)"/>
      <w:lvlJc w:val="left"/>
      <w:pPr>
        <w:ind w:left="532" w:hanging="39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7" w15:restartNumberingAfterBreak="0">
    <w:nsid w:val="46B37B07"/>
    <w:multiLevelType w:val="hybridMultilevel"/>
    <w:tmpl w:val="23CEE95C"/>
    <w:lvl w:ilvl="0" w:tplc="D7240E72">
      <w:start w:val="1"/>
      <w:numFmt w:val="bullet"/>
      <w:lvlText w:val="—"/>
      <w:lvlJc w:val="left"/>
      <w:pPr>
        <w:ind w:left="720" w:hanging="360"/>
      </w:pPr>
      <w:rPr>
        <w:rFonts w:ascii="Vivaldi" w:hAnsi="Vival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A0A1A16"/>
    <w:multiLevelType w:val="hybridMultilevel"/>
    <w:tmpl w:val="432E915C"/>
    <w:lvl w:ilvl="0" w:tplc="723280F8">
      <w:start w:val="33"/>
      <w:numFmt w:val="decimal"/>
      <w:lvlText w:val="%1."/>
      <w:lvlJc w:val="left"/>
      <w:pPr>
        <w:ind w:left="4860" w:hanging="360"/>
      </w:pPr>
      <w:rPr>
        <w:rFonts w:hint="default"/>
        <w:b/>
      </w:rPr>
    </w:lvl>
    <w:lvl w:ilvl="1" w:tplc="040E0019" w:tentative="1">
      <w:start w:val="1"/>
      <w:numFmt w:val="lowerLetter"/>
      <w:lvlText w:val="%2."/>
      <w:lvlJc w:val="left"/>
      <w:pPr>
        <w:ind w:left="5580" w:hanging="360"/>
      </w:pPr>
    </w:lvl>
    <w:lvl w:ilvl="2" w:tplc="040E001B" w:tentative="1">
      <w:start w:val="1"/>
      <w:numFmt w:val="lowerRoman"/>
      <w:lvlText w:val="%3."/>
      <w:lvlJc w:val="right"/>
      <w:pPr>
        <w:ind w:left="6300" w:hanging="180"/>
      </w:pPr>
    </w:lvl>
    <w:lvl w:ilvl="3" w:tplc="040E000F" w:tentative="1">
      <w:start w:val="1"/>
      <w:numFmt w:val="decimal"/>
      <w:lvlText w:val="%4."/>
      <w:lvlJc w:val="left"/>
      <w:pPr>
        <w:ind w:left="7020" w:hanging="360"/>
      </w:pPr>
    </w:lvl>
    <w:lvl w:ilvl="4" w:tplc="040E0019" w:tentative="1">
      <w:start w:val="1"/>
      <w:numFmt w:val="lowerLetter"/>
      <w:lvlText w:val="%5."/>
      <w:lvlJc w:val="left"/>
      <w:pPr>
        <w:ind w:left="7740" w:hanging="360"/>
      </w:pPr>
    </w:lvl>
    <w:lvl w:ilvl="5" w:tplc="040E001B" w:tentative="1">
      <w:start w:val="1"/>
      <w:numFmt w:val="lowerRoman"/>
      <w:lvlText w:val="%6."/>
      <w:lvlJc w:val="right"/>
      <w:pPr>
        <w:ind w:left="8460" w:hanging="180"/>
      </w:pPr>
    </w:lvl>
    <w:lvl w:ilvl="6" w:tplc="040E000F" w:tentative="1">
      <w:start w:val="1"/>
      <w:numFmt w:val="decimal"/>
      <w:lvlText w:val="%7."/>
      <w:lvlJc w:val="left"/>
      <w:pPr>
        <w:ind w:left="9180" w:hanging="360"/>
      </w:pPr>
    </w:lvl>
    <w:lvl w:ilvl="7" w:tplc="040E0019" w:tentative="1">
      <w:start w:val="1"/>
      <w:numFmt w:val="lowerLetter"/>
      <w:lvlText w:val="%8."/>
      <w:lvlJc w:val="left"/>
      <w:pPr>
        <w:ind w:left="9900" w:hanging="360"/>
      </w:pPr>
    </w:lvl>
    <w:lvl w:ilvl="8" w:tplc="040E001B" w:tentative="1">
      <w:start w:val="1"/>
      <w:numFmt w:val="lowerRoman"/>
      <w:lvlText w:val="%9."/>
      <w:lvlJc w:val="right"/>
      <w:pPr>
        <w:ind w:left="10620" w:hanging="180"/>
      </w:pPr>
    </w:lvl>
  </w:abstractNum>
  <w:abstractNum w:abstractNumId="29" w15:restartNumberingAfterBreak="0">
    <w:nsid w:val="4C3C4FF1"/>
    <w:multiLevelType w:val="hybridMultilevel"/>
    <w:tmpl w:val="4538D7CE"/>
    <w:lvl w:ilvl="0" w:tplc="069CEB18">
      <w:start w:val="1"/>
      <w:numFmt w:val="decimal"/>
      <w:lvlText w:val="(%1)"/>
      <w:lvlJc w:val="left"/>
      <w:pPr>
        <w:ind w:left="502" w:hanging="360"/>
      </w:pPr>
      <w:rPr>
        <w:rFonts w:hint="default"/>
      </w:rPr>
    </w:lvl>
    <w:lvl w:ilvl="1" w:tplc="78F264FC">
      <w:start w:val="1"/>
      <w:numFmt w:val="decimal"/>
      <w:lvlText w:val="(%2)"/>
      <w:lvlJc w:val="left"/>
      <w:pPr>
        <w:ind w:left="1222" w:hanging="360"/>
      </w:pPr>
      <w:rPr>
        <w:rFonts w:ascii="Times New Roman" w:eastAsia="Times New Roman" w:hAnsi="Times New Roman" w:cs="Times New Roman"/>
      </w:r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0" w15:restartNumberingAfterBreak="0">
    <w:nsid w:val="4D1435F5"/>
    <w:multiLevelType w:val="hybridMultilevel"/>
    <w:tmpl w:val="DB92F69A"/>
    <w:lvl w:ilvl="0" w:tplc="1CE61978">
      <w:start w:val="1"/>
      <w:numFmt w:val="lowerLetter"/>
      <w:lvlText w:val="%1)"/>
      <w:lvlJc w:val="left"/>
      <w:pPr>
        <w:ind w:left="1110" w:hanging="360"/>
      </w:pPr>
      <w:rPr>
        <w:rFonts w:cs="Times New Roman" w:hint="default"/>
        <w:b w:val="0"/>
        <w:i w:val="0"/>
      </w:r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31" w15:restartNumberingAfterBreak="0">
    <w:nsid w:val="4FF10CE1"/>
    <w:multiLevelType w:val="hybridMultilevel"/>
    <w:tmpl w:val="7012E860"/>
    <w:lvl w:ilvl="0" w:tplc="7BE0B13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512572A"/>
    <w:multiLevelType w:val="hybridMultilevel"/>
    <w:tmpl w:val="6EA6476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E30870"/>
    <w:multiLevelType w:val="hybridMultilevel"/>
    <w:tmpl w:val="02BC2234"/>
    <w:lvl w:ilvl="0" w:tplc="284666B8">
      <w:numFmt w:val="bullet"/>
      <w:lvlText w:val=""/>
      <w:lvlJc w:val="left"/>
      <w:pPr>
        <w:tabs>
          <w:tab w:val="num" w:pos="1065"/>
        </w:tabs>
        <w:ind w:left="1065" w:hanging="705"/>
      </w:pPr>
      <w:rPr>
        <w:rFonts w:ascii="Symbol" w:eastAsia="Times New Roman"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A51632"/>
    <w:multiLevelType w:val="hybridMultilevel"/>
    <w:tmpl w:val="CD444E3C"/>
    <w:lvl w:ilvl="0" w:tplc="241498C8">
      <w:start w:val="1"/>
      <w:numFmt w:val="decimal"/>
      <w:lvlText w:val="(%1)"/>
      <w:lvlJc w:val="left"/>
      <w:pPr>
        <w:ind w:left="780" w:hanging="42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A762569"/>
    <w:multiLevelType w:val="hybridMultilevel"/>
    <w:tmpl w:val="E5D0EBA2"/>
    <w:lvl w:ilvl="0" w:tplc="040E0003">
      <w:start w:val="1"/>
      <w:numFmt w:val="bullet"/>
      <w:lvlText w:val="o"/>
      <w:lvlJc w:val="left"/>
      <w:pPr>
        <w:tabs>
          <w:tab w:val="num" w:pos="720"/>
        </w:tabs>
        <w:ind w:left="720" w:hanging="360"/>
      </w:pPr>
      <w:rPr>
        <w:rFonts w:ascii="Courier New" w:hAnsi="Courier New" w:hint="default"/>
      </w:rPr>
    </w:lvl>
    <w:lvl w:ilvl="1" w:tplc="4522A19C">
      <w:numFmt w:val="bullet"/>
      <w:lvlText w:val="-"/>
      <w:lvlJc w:val="left"/>
      <w:pPr>
        <w:tabs>
          <w:tab w:val="num" w:pos="1440"/>
        </w:tabs>
        <w:ind w:left="1440" w:hanging="360"/>
      </w:pPr>
      <w:rPr>
        <w:rFonts w:ascii="Times New Roman" w:eastAsia="Times New Roman" w:hAnsi="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7A5F1B"/>
    <w:multiLevelType w:val="hybridMultilevel"/>
    <w:tmpl w:val="946A4A56"/>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F87A71"/>
    <w:multiLevelType w:val="hybridMultilevel"/>
    <w:tmpl w:val="429CB35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BE7C35"/>
    <w:multiLevelType w:val="hybridMultilevel"/>
    <w:tmpl w:val="FF249544"/>
    <w:lvl w:ilvl="0" w:tplc="A6F8EAC4">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B4E509D"/>
    <w:multiLevelType w:val="hybridMultilevel"/>
    <w:tmpl w:val="2F7ABDC4"/>
    <w:lvl w:ilvl="0" w:tplc="531A93BE">
      <w:start w:val="1"/>
      <w:numFmt w:val="decimal"/>
      <w:lvlText w:val="(%1)"/>
      <w:lvlJc w:val="left"/>
      <w:pPr>
        <w:ind w:left="375" w:hanging="375"/>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0" w15:restartNumberingAfterBreak="0">
    <w:nsid w:val="6ED07E1F"/>
    <w:multiLevelType w:val="hybridMultilevel"/>
    <w:tmpl w:val="DB10AE62"/>
    <w:lvl w:ilvl="0" w:tplc="CD26E0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224155B"/>
    <w:multiLevelType w:val="hybridMultilevel"/>
    <w:tmpl w:val="CC9053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2DB0601"/>
    <w:multiLevelType w:val="hybridMultilevel"/>
    <w:tmpl w:val="F7503F9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376FB"/>
    <w:multiLevelType w:val="hybridMultilevel"/>
    <w:tmpl w:val="260640F0"/>
    <w:lvl w:ilvl="0" w:tplc="5F1AFD1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3"/>
  </w:num>
  <w:num w:numId="2">
    <w:abstractNumId w:val="37"/>
  </w:num>
  <w:num w:numId="3">
    <w:abstractNumId w:val="16"/>
  </w:num>
  <w:num w:numId="4">
    <w:abstractNumId w:val="7"/>
  </w:num>
  <w:num w:numId="5">
    <w:abstractNumId w:val="36"/>
  </w:num>
  <w:num w:numId="6">
    <w:abstractNumId w:val="6"/>
  </w:num>
  <w:num w:numId="7">
    <w:abstractNumId w:val="19"/>
  </w:num>
  <w:num w:numId="8">
    <w:abstractNumId w:val="33"/>
  </w:num>
  <w:num w:numId="9">
    <w:abstractNumId w:val="9"/>
  </w:num>
  <w:num w:numId="10">
    <w:abstractNumId w:val="39"/>
  </w:num>
  <w:num w:numId="11">
    <w:abstractNumId w:val="3"/>
  </w:num>
  <w:num w:numId="12">
    <w:abstractNumId w:val="2"/>
  </w:num>
  <w:num w:numId="13">
    <w:abstractNumId w:val="1"/>
  </w:num>
  <w:num w:numId="14">
    <w:abstractNumId w:val="32"/>
  </w:num>
  <w:num w:numId="15">
    <w:abstractNumId w:val="42"/>
  </w:num>
  <w:num w:numId="16">
    <w:abstractNumId w:val="5"/>
  </w:num>
  <w:num w:numId="17">
    <w:abstractNumId w:val="35"/>
  </w:num>
  <w:num w:numId="18">
    <w:abstractNumId w:val="11"/>
  </w:num>
  <w:num w:numId="19">
    <w:abstractNumId w:val="29"/>
  </w:num>
  <w:num w:numId="20">
    <w:abstractNumId w:val="10"/>
  </w:num>
  <w:num w:numId="21">
    <w:abstractNumId w:val="18"/>
  </w:num>
  <w:num w:numId="22">
    <w:abstractNumId w:val="12"/>
  </w:num>
  <w:num w:numId="23">
    <w:abstractNumId w:val="26"/>
  </w:num>
  <w:num w:numId="24">
    <w:abstractNumId w:val="28"/>
  </w:num>
  <w:num w:numId="25">
    <w:abstractNumId w:val="23"/>
  </w:num>
  <w:num w:numId="26">
    <w:abstractNumId w:val="30"/>
  </w:num>
  <w:num w:numId="27">
    <w:abstractNumId w:val="21"/>
  </w:num>
  <w:num w:numId="28">
    <w:abstractNumId w:val="20"/>
  </w:num>
  <w:num w:numId="29">
    <w:abstractNumId w:val="17"/>
  </w:num>
  <w:num w:numId="30">
    <w:abstractNumId w:val="15"/>
  </w:num>
  <w:num w:numId="31">
    <w:abstractNumId w:val="31"/>
  </w:num>
  <w:num w:numId="32">
    <w:abstractNumId w:val="0"/>
  </w:num>
  <w:num w:numId="33">
    <w:abstractNumId w:val="8"/>
  </w:num>
  <w:num w:numId="34">
    <w:abstractNumId w:val="25"/>
  </w:num>
  <w:num w:numId="35">
    <w:abstractNumId w:val="27"/>
  </w:num>
  <w:num w:numId="36">
    <w:abstractNumId w:val="43"/>
  </w:num>
  <w:num w:numId="37">
    <w:abstractNumId w:val="4"/>
  </w:num>
  <w:num w:numId="38">
    <w:abstractNumId w:val="38"/>
  </w:num>
  <w:num w:numId="39">
    <w:abstractNumId w:val="14"/>
  </w:num>
  <w:num w:numId="40">
    <w:abstractNumId w:val="24"/>
  </w:num>
  <w:num w:numId="41">
    <w:abstractNumId w:val="34"/>
  </w:num>
  <w:num w:numId="42">
    <w:abstractNumId w:val="40"/>
  </w:num>
  <w:num w:numId="43">
    <w:abstractNumId w:val="41"/>
  </w:num>
  <w:num w:numId="44">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CE9"/>
    <w:rsid w:val="000002D0"/>
    <w:rsid w:val="00000CE9"/>
    <w:rsid w:val="000014F8"/>
    <w:rsid w:val="000017DD"/>
    <w:rsid w:val="0000183F"/>
    <w:rsid w:val="000020ED"/>
    <w:rsid w:val="00003875"/>
    <w:rsid w:val="00005885"/>
    <w:rsid w:val="00005C38"/>
    <w:rsid w:val="000062A5"/>
    <w:rsid w:val="0000666C"/>
    <w:rsid w:val="0000716E"/>
    <w:rsid w:val="000075AF"/>
    <w:rsid w:val="00011388"/>
    <w:rsid w:val="0001207A"/>
    <w:rsid w:val="0001283C"/>
    <w:rsid w:val="000149C4"/>
    <w:rsid w:val="00020477"/>
    <w:rsid w:val="000218DC"/>
    <w:rsid w:val="00022AF8"/>
    <w:rsid w:val="00022BED"/>
    <w:rsid w:val="00023027"/>
    <w:rsid w:val="0003144E"/>
    <w:rsid w:val="00031B52"/>
    <w:rsid w:val="00032480"/>
    <w:rsid w:val="00033452"/>
    <w:rsid w:val="00035B33"/>
    <w:rsid w:val="00035FC8"/>
    <w:rsid w:val="0003608D"/>
    <w:rsid w:val="00037130"/>
    <w:rsid w:val="00037399"/>
    <w:rsid w:val="00037F39"/>
    <w:rsid w:val="00041294"/>
    <w:rsid w:val="00041788"/>
    <w:rsid w:val="0004393F"/>
    <w:rsid w:val="000516FB"/>
    <w:rsid w:val="00052AD3"/>
    <w:rsid w:val="000531C8"/>
    <w:rsid w:val="00054720"/>
    <w:rsid w:val="000569CC"/>
    <w:rsid w:val="00060133"/>
    <w:rsid w:val="000603A8"/>
    <w:rsid w:val="0006098A"/>
    <w:rsid w:val="00061289"/>
    <w:rsid w:val="0006152D"/>
    <w:rsid w:val="00061AF1"/>
    <w:rsid w:val="00062112"/>
    <w:rsid w:val="000638FF"/>
    <w:rsid w:val="00067D23"/>
    <w:rsid w:val="00067FC8"/>
    <w:rsid w:val="00070D16"/>
    <w:rsid w:val="00072F08"/>
    <w:rsid w:val="00073741"/>
    <w:rsid w:val="00074642"/>
    <w:rsid w:val="0007492D"/>
    <w:rsid w:val="00074EBA"/>
    <w:rsid w:val="00075861"/>
    <w:rsid w:val="00075C48"/>
    <w:rsid w:val="00076C5A"/>
    <w:rsid w:val="0008076D"/>
    <w:rsid w:val="000815BC"/>
    <w:rsid w:val="00082011"/>
    <w:rsid w:val="00084256"/>
    <w:rsid w:val="000848BC"/>
    <w:rsid w:val="00084C13"/>
    <w:rsid w:val="00084D70"/>
    <w:rsid w:val="000855CF"/>
    <w:rsid w:val="00085A2C"/>
    <w:rsid w:val="000861AA"/>
    <w:rsid w:val="00086680"/>
    <w:rsid w:val="000872E8"/>
    <w:rsid w:val="000879D5"/>
    <w:rsid w:val="000945A0"/>
    <w:rsid w:val="00094DA8"/>
    <w:rsid w:val="00094EAA"/>
    <w:rsid w:val="00095690"/>
    <w:rsid w:val="00095992"/>
    <w:rsid w:val="00096418"/>
    <w:rsid w:val="00096508"/>
    <w:rsid w:val="00096C6D"/>
    <w:rsid w:val="00096D5F"/>
    <w:rsid w:val="000A1A58"/>
    <w:rsid w:val="000A43A7"/>
    <w:rsid w:val="000A4564"/>
    <w:rsid w:val="000A5084"/>
    <w:rsid w:val="000A5DCC"/>
    <w:rsid w:val="000A6DF7"/>
    <w:rsid w:val="000A7A1A"/>
    <w:rsid w:val="000B05CF"/>
    <w:rsid w:val="000B1B92"/>
    <w:rsid w:val="000B2606"/>
    <w:rsid w:val="000B2B8E"/>
    <w:rsid w:val="000B2BD6"/>
    <w:rsid w:val="000B75B0"/>
    <w:rsid w:val="000B7DEE"/>
    <w:rsid w:val="000C0290"/>
    <w:rsid w:val="000C0B2D"/>
    <w:rsid w:val="000C1C4B"/>
    <w:rsid w:val="000C20BE"/>
    <w:rsid w:val="000C2C4A"/>
    <w:rsid w:val="000C3BE2"/>
    <w:rsid w:val="000C40D8"/>
    <w:rsid w:val="000C45A8"/>
    <w:rsid w:val="000C7024"/>
    <w:rsid w:val="000D0442"/>
    <w:rsid w:val="000D1965"/>
    <w:rsid w:val="000D3E25"/>
    <w:rsid w:val="000D4E9A"/>
    <w:rsid w:val="000D69FD"/>
    <w:rsid w:val="000D7D65"/>
    <w:rsid w:val="000E0981"/>
    <w:rsid w:val="000E0B7C"/>
    <w:rsid w:val="000E468F"/>
    <w:rsid w:val="000E4883"/>
    <w:rsid w:val="000E53CC"/>
    <w:rsid w:val="000E71E6"/>
    <w:rsid w:val="000F097A"/>
    <w:rsid w:val="000F26B1"/>
    <w:rsid w:val="000F2B90"/>
    <w:rsid w:val="000F303C"/>
    <w:rsid w:val="000F30FB"/>
    <w:rsid w:val="000F6238"/>
    <w:rsid w:val="000F6AAE"/>
    <w:rsid w:val="000F7E9E"/>
    <w:rsid w:val="00100628"/>
    <w:rsid w:val="00100FEE"/>
    <w:rsid w:val="001016F0"/>
    <w:rsid w:val="0010189D"/>
    <w:rsid w:val="00102114"/>
    <w:rsid w:val="0010249F"/>
    <w:rsid w:val="001026E9"/>
    <w:rsid w:val="00103470"/>
    <w:rsid w:val="0010447B"/>
    <w:rsid w:val="00104D00"/>
    <w:rsid w:val="00106568"/>
    <w:rsid w:val="001066B7"/>
    <w:rsid w:val="00106F7D"/>
    <w:rsid w:val="0010772E"/>
    <w:rsid w:val="00110790"/>
    <w:rsid w:val="00111491"/>
    <w:rsid w:val="00112D8E"/>
    <w:rsid w:val="00113C4E"/>
    <w:rsid w:val="001140CE"/>
    <w:rsid w:val="00114489"/>
    <w:rsid w:val="00114764"/>
    <w:rsid w:val="00114BE1"/>
    <w:rsid w:val="00120B90"/>
    <w:rsid w:val="001210E0"/>
    <w:rsid w:val="00121BFA"/>
    <w:rsid w:val="001248A0"/>
    <w:rsid w:val="0012534A"/>
    <w:rsid w:val="00126E1C"/>
    <w:rsid w:val="00127630"/>
    <w:rsid w:val="00130849"/>
    <w:rsid w:val="0013253D"/>
    <w:rsid w:val="00132B3E"/>
    <w:rsid w:val="00132DEB"/>
    <w:rsid w:val="00133FD7"/>
    <w:rsid w:val="00135A9E"/>
    <w:rsid w:val="00136FCF"/>
    <w:rsid w:val="001376D0"/>
    <w:rsid w:val="0013794D"/>
    <w:rsid w:val="001415BE"/>
    <w:rsid w:val="0014414F"/>
    <w:rsid w:val="00144B51"/>
    <w:rsid w:val="00144C7C"/>
    <w:rsid w:val="00144E46"/>
    <w:rsid w:val="001456FB"/>
    <w:rsid w:val="0014579A"/>
    <w:rsid w:val="00145A91"/>
    <w:rsid w:val="00146C5E"/>
    <w:rsid w:val="00150BA7"/>
    <w:rsid w:val="00153893"/>
    <w:rsid w:val="00154E5D"/>
    <w:rsid w:val="00155D57"/>
    <w:rsid w:val="00155FDF"/>
    <w:rsid w:val="00156A20"/>
    <w:rsid w:val="00157B7A"/>
    <w:rsid w:val="00157CB9"/>
    <w:rsid w:val="001608C9"/>
    <w:rsid w:val="001617ED"/>
    <w:rsid w:val="00163021"/>
    <w:rsid w:val="0016732D"/>
    <w:rsid w:val="001717B0"/>
    <w:rsid w:val="00172226"/>
    <w:rsid w:val="00172534"/>
    <w:rsid w:val="00173EE6"/>
    <w:rsid w:val="00173F23"/>
    <w:rsid w:val="0017630E"/>
    <w:rsid w:val="00180572"/>
    <w:rsid w:val="00181617"/>
    <w:rsid w:val="001825C3"/>
    <w:rsid w:val="0018434E"/>
    <w:rsid w:val="0018485F"/>
    <w:rsid w:val="00185304"/>
    <w:rsid w:val="001866EE"/>
    <w:rsid w:val="00187077"/>
    <w:rsid w:val="00187C3F"/>
    <w:rsid w:val="00190761"/>
    <w:rsid w:val="00190A3B"/>
    <w:rsid w:val="00190C73"/>
    <w:rsid w:val="00191743"/>
    <w:rsid w:val="00192DD7"/>
    <w:rsid w:val="00193451"/>
    <w:rsid w:val="001937AF"/>
    <w:rsid w:val="001947DD"/>
    <w:rsid w:val="00195B5C"/>
    <w:rsid w:val="00197AE6"/>
    <w:rsid w:val="00197EA0"/>
    <w:rsid w:val="001A1E6E"/>
    <w:rsid w:val="001A2F99"/>
    <w:rsid w:val="001A3A14"/>
    <w:rsid w:val="001A400F"/>
    <w:rsid w:val="001A4234"/>
    <w:rsid w:val="001A4FFA"/>
    <w:rsid w:val="001A65E3"/>
    <w:rsid w:val="001A69F9"/>
    <w:rsid w:val="001B12DF"/>
    <w:rsid w:val="001B1716"/>
    <w:rsid w:val="001B1A64"/>
    <w:rsid w:val="001B1C27"/>
    <w:rsid w:val="001B2DE8"/>
    <w:rsid w:val="001B33F2"/>
    <w:rsid w:val="001B3B2B"/>
    <w:rsid w:val="001B3D39"/>
    <w:rsid w:val="001B48AD"/>
    <w:rsid w:val="001B50FD"/>
    <w:rsid w:val="001B5844"/>
    <w:rsid w:val="001B5E8C"/>
    <w:rsid w:val="001B79AF"/>
    <w:rsid w:val="001B7C33"/>
    <w:rsid w:val="001B7F07"/>
    <w:rsid w:val="001C02CA"/>
    <w:rsid w:val="001C157D"/>
    <w:rsid w:val="001C2034"/>
    <w:rsid w:val="001C410C"/>
    <w:rsid w:val="001C51CA"/>
    <w:rsid w:val="001C591A"/>
    <w:rsid w:val="001C7400"/>
    <w:rsid w:val="001D12B0"/>
    <w:rsid w:val="001D188E"/>
    <w:rsid w:val="001D21FE"/>
    <w:rsid w:val="001D3658"/>
    <w:rsid w:val="001D4490"/>
    <w:rsid w:val="001D4A38"/>
    <w:rsid w:val="001D5276"/>
    <w:rsid w:val="001D6202"/>
    <w:rsid w:val="001D69B5"/>
    <w:rsid w:val="001E387A"/>
    <w:rsid w:val="001E3D3F"/>
    <w:rsid w:val="001E6495"/>
    <w:rsid w:val="001E6F4D"/>
    <w:rsid w:val="001E73D6"/>
    <w:rsid w:val="001E7B7C"/>
    <w:rsid w:val="001F072C"/>
    <w:rsid w:val="001F4875"/>
    <w:rsid w:val="001F5040"/>
    <w:rsid w:val="001F65BD"/>
    <w:rsid w:val="001F6689"/>
    <w:rsid w:val="001F6C2B"/>
    <w:rsid w:val="001F7B44"/>
    <w:rsid w:val="002014D4"/>
    <w:rsid w:val="00201CB5"/>
    <w:rsid w:val="00202981"/>
    <w:rsid w:val="00204F32"/>
    <w:rsid w:val="002051DB"/>
    <w:rsid w:val="00205414"/>
    <w:rsid w:val="002069F1"/>
    <w:rsid w:val="0020780A"/>
    <w:rsid w:val="00207F4B"/>
    <w:rsid w:val="002104A4"/>
    <w:rsid w:val="0021175E"/>
    <w:rsid w:val="00212BE7"/>
    <w:rsid w:val="00212C04"/>
    <w:rsid w:val="00213470"/>
    <w:rsid w:val="002135EC"/>
    <w:rsid w:val="00220B6E"/>
    <w:rsid w:val="002214D7"/>
    <w:rsid w:val="00221514"/>
    <w:rsid w:val="00222106"/>
    <w:rsid w:val="00223486"/>
    <w:rsid w:val="00224531"/>
    <w:rsid w:val="002246E7"/>
    <w:rsid w:val="00225A6D"/>
    <w:rsid w:val="002264D4"/>
    <w:rsid w:val="00230570"/>
    <w:rsid w:val="002341CE"/>
    <w:rsid w:val="00234788"/>
    <w:rsid w:val="00234808"/>
    <w:rsid w:val="00234E04"/>
    <w:rsid w:val="00235247"/>
    <w:rsid w:val="00235270"/>
    <w:rsid w:val="002352F5"/>
    <w:rsid w:val="00235710"/>
    <w:rsid w:val="002358DA"/>
    <w:rsid w:val="002360FC"/>
    <w:rsid w:val="00236D8D"/>
    <w:rsid w:val="002416E7"/>
    <w:rsid w:val="00241FA9"/>
    <w:rsid w:val="00245345"/>
    <w:rsid w:val="0024661F"/>
    <w:rsid w:val="002472F0"/>
    <w:rsid w:val="00247E34"/>
    <w:rsid w:val="00250201"/>
    <w:rsid w:val="002511D3"/>
    <w:rsid w:val="002514AD"/>
    <w:rsid w:val="00252C8B"/>
    <w:rsid w:val="00253822"/>
    <w:rsid w:val="00253DE5"/>
    <w:rsid w:val="002548BE"/>
    <w:rsid w:val="00255925"/>
    <w:rsid w:val="0025637E"/>
    <w:rsid w:val="0025640C"/>
    <w:rsid w:val="002571EB"/>
    <w:rsid w:val="00260781"/>
    <w:rsid w:val="00260AB5"/>
    <w:rsid w:val="0026301F"/>
    <w:rsid w:val="002632A2"/>
    <w:rsid w:val="002639A1"/>
    <w:rsid w:val="00264650"/>
    <w:rsid w:val="00264F45"/>
    <w:rsid w:val="002707C0"/>
    <w:rsid w:val="00271036"/>
    <w:rsid w:val="00271233"/>
    <w:rsid w:val="00271661"/>
    <w:rsid w:val="002731AA"/>
    <w:rsid w:val="00273BB1"/>
    <w:rsid w:val="002753DB"/>
    <w:rsid w:val="002768F8"/>
    <w:rsid w:val="00276EF9"/>
    <w:rsid w:val="00277C7B"/>
    <w:rsid w:val="00277C93"/>
    <w:rsid w:val="00277F6A"/>
    <w:rsid w:val="00280657"/>
    <w:rsid w:val="0028164A"/>
    <w:rsid w:val="00283068"/>
    <w:rsid w:val="002838D5"/>
    <w:rsid w:val="00283B8F"/>
    <w:rsid w:val="002852E6"/>
    <w:rsid w:val="0028530B"/>
    <w:rsid w:val="00286B59"/>
    <w:rsid w:val="00287A65"/>
    <w:rsid w:val="00287AD5"/>
    <w:rsid w:val="00287DBD"/>
    <w:rsid w:val="0029136A"/>
    <w:rsid w:val="0029229B"/>
    <w:rsid w:val="0029297D"/>
    <w:rsid w:val="00293C10"/>
    <w:rsid w:val="0029498F"/>
    <w:rsid w:val="002952B0"/>
    <w:rsid w:val="002964B7"/>
    <w:rsid w:val="00296786"/>
    <w:rsid w:val="00296845"/>
    <w:rsid w:val="00297225"/>
    <w:rsid w:val="00297C0D"/>
    <w:rsid w:val="00297E7A"/>
    <w:rsid w:val="002A3EC1"/>
    <w:rsid w:val="002A4D63"/>
    <w:rsid w:val="002A52FB"/>
    <w:rsid w:val="002A53DE"/>
    <w:rsid w:val="002A6718"/>
    <w:rsid w:val="002A70AA"/>
    <w:rsid w:val="002B0F77"/>
    <w:rsid w:val="002B13B1"/>
    <w:rsid w:val="002B3157"/>
    <w:rsid w:val="002B35D0"/>
    <w:rsid w:val="002B3C3F"/>
    <w:rsid w:val="002B4C07"/>
    <w:rsid w:val="002B4DC9"/>
    <w:rsid w:val="002B5A46"/>
    <w:rsid w:val="002B602D"/>
    <w:rsid w:val="002B7738"/>
    <w:rsid w:val="002B7C0D"/>
    <w:rsid w:val="002C14DD"/>
    <w:rsid w:val="002C23B1"/>
    <w:rsid w:val="002C5175"/>
    <w:rsid w:val="002C5387"/>
    <w:rsid w:val="002C6060"/>
    <w:rsid w:val="002D033F"/>
    <w:rsid w:val="002D1034"/>
    <w:rsid w:val="002D124C"/>
    <w:rsid w:val="002D1751"/>
    <w:rsid w:val="002D38F4"/>
    <w:rsid w:val="002D4D22"/>
    <w:rsid w:val="002D53FC"/>
    <w:rsid w:val="002E018B"/>
    <w:rsid w:val="002E08E9"/>
    <w:rsid w:val="002E2069"/>
    <w:rsid w:val="002E36C5"/>
    <w:rsid w:val="002E4C3F"/>
    <w:rsid w:val="002E4F5B"/>
    <w:rsid w:val="002E6E93"/>
    <w:rsid w:val="002F07BB"/>
    <w:rsid w:val="002F122E"/>
    <w:rsid w:val="002F1361"/>
    <w:rsid w:val="002F28D4"/>
    <w:rsid w:val="002F29A6"/>
    <w:rsid w:val="002F2A61"/>
    <w:rsid w:val="002F374E"/>
    <w:rsid w:val="002F3AFF"/>
    <w:rsid w:val="002F4EB7"/>
    <w:rsid w:val="002F5C50"/>
    <w:rsid w:val="002F5E78"/>
    <w:rsid w:val="002F6C6A"/>
    <w:rsid w:val="003003BA"/>
    <w:rsid w:val="003005B9"/>
    <w:rsid w:val="00300BCB"/>
    <w:rsid w:val="00300F23"/>
    <w:rsid w:val="003013C3"/>
    <w:rsid w:val="00301599"/>
    <w:rsid w:val="00301AF1"/>
    <w:rsid w:val="00301D85"/>
    <w:rsid w:val="00303242"/>
    <w:rsid w:val="00303620"/>
    <w:rsid w:val="00304078"/>
    <w:rsid w:val="00304298"/>
    <w:rsid w:val="00305650"/>
    <w:rsid w:val="00305803"/>
    <w:rsid w:val="0030592E"/>
    <w:rsid w:val="0030631A"/>
    <w:rsid w:val="003077A7"/>
    <w:rsid w:val="003104D7"/>
    <w:rsid w:val="00310A05"/>
    <w:rsid w:val="003115D0"/>
    <w:rsid w:val="00311A20"/>
    <w:rsid w:val="00311B4F"/>
    <w:rsid w:val="00312480"/>
    <w:rsid w:val="00313D0E"/>
    <w:rsid w:val="00313D88"/>
    <w:rsid w:val="003142D9"/>
    <w:rsid w:val="0032160F"/>
    <w:rsid w:val="00321D5D"/>
    <w:rsid w:val="00321F85"/>
    <w:rsid w:val="0032260C"/>
    <w:rsid w:val="00322CCD"/>
    <w:rsid w:val="003231B8"/>
    <w:rsid w:val="00323E40"/>
    <w:rsid w:val="00324000"/>
    <w:rsid w:val="003259A1"/>
    <w:rsid w:val="00326504"/>
    <w:rsid w:val="00326F3A"/>
    <w:rsid w:val="0032741F"/>
    <w:rsid w:val="00327849"/>
    <w:rsid w:val="003306AA"/>
    <w:rsid w:val="00331F57"/>
    <w:rsid w:val="003324C8"/>
    <w:rsid w:val="0033281E"/>
    <w:rsid w:val="00333E44"/>
    <w:rsid w:val="0033558A"/>
    <w:rsid w:val="00336CF0"/>
    <w:rsid w:val="00336F9D"/>
    <w:rsid w:val="00340577"/>
    <w:rsid w:val="0034168A"/>
    <w:rsid w:val="003421CD"/>
    <w:rsid w:val="00342932"/>
    <w:rsid w:val="00343B65"/>
    <w:rsid w:val="00344159"/>
    <w:rsid w:val="003444AF"/>
    <w:rsid w:val="003453DB"/>
    <w:rsid w:val="00345529"/>
    <w:rsid w:val="00347D79"/>
    <w:rsid w:val="00352AB0"/>
    <w:rsid w:val="00353B96"/>
    <w:rsid w:val="00354A7C"/>
    <w:rsid w:val="00354D39"/>
    <w:rsid w:val="00355BF4"/>
    <w:rsid w:val="003564AC"/>
    <w:rsid w:val="00356C37"/>
    <w:rsid w:val="00357513"/>
    <w:rsid w:val="0036081B"/>
    <w:rsid w:val="00361870"/>
    <w:rsid w:val="00362974"/>
    <w:rsid w:val="0036348F"/>
    <w:rsid w:val="00363CC3"/>
    <w:rsid w:val="0036424C"/>
    <w:rsid w:val="00365135"/>
    <w:rsid w:val="00365370"/>
    <w:rsid w:val="003662FC"/>
    <w:rsid w:val="003667DD"/>
    <w:rsid w:val="003667FD"/>
    <w:rsid w:val="00366940"/>
    <w:rsid w:val="00367678"/>
    <w:rsid w:val="00367FEA"/>
    <w:rsid w:val="003702E9"/>
    <w:rsid w:val="0037047C"/>
    <w:rsid w:val="00371C22"/>
    <w:rsid w:val="00372AB4"/>
    <w:rsid w:val="0037395C"/>
    <w:rsid w:val="003749E6"/>
    <w:rsid w:val="00374E5C"/>
    <w:rsid w:val="00375F5E"/>
    <w:rsid w:val="003770F2"/>
    <w:rsid w:val="00380DE9"/>
    <w:rsid w:val="00382191"/>
    <w:rsid w:val="0038351F"/>
    <w:rsid w:val="0038421F"/>
    <w:rsid w:val="003851DF"/>
    <w:rsid w:val="003878D6"/>
    <w:rsid w:val="00387DEF"/>
    <w:rsid w:val="00393009"/>
    <w:rsid w:val="00394112"/>
    <w:rsid w:val="0039423C"/>
    <w:rsid w:val="00394599"/>
    <w:rsid w:val="0039513B"/>
    <w:rsid w:val="003952A5"/>
    <w:rsid w:val="00395473"/>
    <w:rsid w:val="00395574"/>
    <w:rsid w:val="0039623C"/>
    <w:rsid w:val="003966E1"/>
    <w:rsid w:val="003979A6"/>
    <w:rsid w:val="00397B02"/>
    <w:rsid w:val="00397DD4"/>
    <w:rsid w:val="003A0005"/>
    <w:rsid w:val="003A070B"/>
    <w:rsid w:val="003A220C"/>
    <w:rsid w:val="003A290D"/>
    <w:rsid w:val="003A34EE"/>
    <w:rsid w:val="003A3D4B"/>
    <w:rsid w:val="003A45FC"/>
    <w:rsid w:val="003A4BAE"/>
    <w:rsid w:val="003A68B2"/>
    <w:rsid w:val="003B04FB"/>
    <w:rsid w:val="003B14B5"/>
    <w:rsid w:val="003B2CB1"/>
    <w:rsid w:val="003B3405"/>
    <w:rsid w:val="003B3FBF"/>
    <w:rsid w:val="003B43D2"/>
    <w:rsid w:val="003B46D3"/>
    <w:rsid w:val="003B5076"/>
    <w:rsid w:val="003B5B28"/>
    <w:rsid w:val="003C0299"/>
    <w:rsid w:val="003C32B9"/>
    <w:rsid w:val="003C55AD"/>
    <w:rsid w:val="003C59CC"/>
    <w:rsid w:val="003D03AA"/>
    <w:rsid w:val="003D094E"/>
    <w:rsid w:val="003D2777"/>
    <w:rsid w:val="003D2B7A"/>
    <w:rsid w:val="003D366C"/>
    <w:rsid w:val="003D38C8"/>
    <w:rsid w:val="003D4782"/>
    <w:rsid w:val="003D7148"/>
    <w:rsid w:val="003E0501"/>
    <w:rsid w:val="003E1510"/>
    <w:rsid w:val="003E2FD8"/>
    <w:rsid w:val="003E3052"/>
    <w:rsid w:val="003E4DEC"/>
    <w:rsid w:val="003E656C"/>
    <w:rsid w:val="003E69AC"/>
    <w:rsid w:val="003E74CB"/>
    <w:rsid w:val="003F030E"/>
    <w:rsid w:val="003F0E28"/>
    <w:rsid w:val="003F13B9"/>
    <w:rsid w:val="003F179A"/>
    <w:rsid w:val="003F2929"/>
    <w:rsid w:val="003F2C60"/>
    <w:rsid w:val="003F2CAC"/>
    <w:rsid w:val="003F374D"/>
    <w:rsid w:val="003F42CE"/>
    <w:rsid w:val="003F48FF"/>
    <w:rsid w:val="003F4D4B"/>
    <w:rsid w:val="004013A4"/>
    <w:rsid w:val="004015EE"/>
    <w:rsid w:val="004031A1"/>
    <w:rsid w:val="004040FF"/>
    <w:rsid w:val="004046C3"/>
    <w:rsid w:val="004051F1"/>
    <w:rsid w:val="00406570"/>
    <w:rsid w:val="00407885"/>
    <w:rsid w:val="004104F1"/>
    <w:rsid w:val="0041167A"/>
    <w:rsid w:val="00411B13"/>
    <w:rsid w:val="004126DA"/>
    <w:rsid w:val="0041289A"/>
    <w:rsid w:val="004129CA"/>
    <w:rsid w:val="0041369F"/>
    <w:rsid w:val="00413BEC"/>
    <w:rsid w:val="00415E33"/>
    <w:rsid w:val="004168C6"/>
    <w:rsid w:val="00416A61"/>
    <w:rsid w:val="00416BF5"/>
    <w:rsid w:val="0042056D"/>
    <w:rsid w:val="004206C9"/>
    <w:rsid w:val="0042087A"/>
    <w:rsid w:val="0042127F"/>
    <w:rsid w:val="00421B35"/>
    <w:rsid w:val="00424270"/>
    <w:rsid w:val="0042439C"/>
    <w:rsid w:val="0042448F"/>
    <w:rsid w:val="004250DB"/>
    <w:rsid w:val="00425460"/>
    <w:rsid w:val="00425E00"/>
    <w:rsid w:val="00431D85"/>
    <w:rsid w:val="00433D33"/>
    <w:rsid w:val="00433E59"/>
    <w:rsid w:val="00433FB8"/>
    <w:rsid w:val="00435C11"/>
    <w:rsid w:val="004369F1"/>
    <w:rsid w:val="00437B1B"/>
    <w:rsid w:val="00437E84"/>
    <w:rsid w:val="00441EDC"/>
    <w:rsid w:val="004428A3"/>
    <w:rsid w:val="00442931"/>
    <w:rsid w:val="00443E46"/>
    <w:rsid w:val="0044436B"/>
    <w:rsid w:val="0044579A"/>
    <w:rsid w:val="00446138"/>
    <w:rsid w:val="00446C9C"/>
    <w:rsid w:val="0044794F"/>
    <w:rsid w:val="00447956"/>
    <w:rsid w:val="00450C28"/>
    <w:rsid w:val="00452071"/>
    <w:rsid w:val="004523D4"/>
    <w:rsid w:val="004527AD"/>
    <w:rsid w:val="0045287B"/>
    <w:rsid w:val="00452F70"/>
    <w:rsid w:val="004536BC"/>
    <w:rsid w:val="00455227"/>
    <w:rsid w:val="00455C31"/>
    <w:rsid w:val="00455F32"/>
    <w:rsid w:val="00456D8D"/>
    <w:rsid w:val="00456F95"/>
    <w:rsid w:val="00457A15"/>
    <w:rsid w:val="00457A26"/>
    <w:rsid w:val="00460608"/>
    <w:rsid w:val="00460928"/>
    <w:rsid w:val="0046202C"/>
    <w:rsid w:val="00462FD1"/>
    <w:rsid w:val="00463DE4"/>
    <w:rsid w:val="004647FE"/>
    <w:rsid w:val="00464E21"/>
    <w:rsid w:val="00467451"/>
    <w:rsid w:val="00470301"/>
    <w:rsid w:val="00470618"/>
    <w:rsid w:val="00470B6B"/>
    <w:rsid w:val="00472663"/>
    <w:rsid w:val="004726C7"/>
    <w:rsid w:val="00474094"/>
    <w:rsid w:val="00474DDB"/>
    <w:rsid w:val="004755E6"/>
    <w:rsid w:val="00476AD9"/>
    <w:rsid w:val="00476CD7"/>
    <w:rsid w:val="00476E08"/>
    <w:rsid w:val="004777FF"/>
    <w:rsid w:val="00480641"/>
    <w:rsid w:val="004808D5"/>
    <w:rsid w:val="004808F5"/>
    <w:rsid w:val="004813E0"/>
    <w:rsid w:val="00482C70"/>
    <w:rsid w:val="00483349"/>
    <w:rsid w:val="004850CD"/>
    <w:rsid w:val="00485696"/>
    <w:rsid w:val="00493B77"/>
    <w:rsid w:val="00494101"/>
    <w:rsid w:val="004946E9"/>
    <w:rsid w:val="00495FE6"/>
    <w:rsid w:val="00496780"/>
    <w:rsid w:val="004A0009"/>
    <w:rsid w:val="004A0777"/>
    <w:rsid w:val="004A11AB"/>
    <w:rsid w:val="004A18DB"/>
    <w:rsid w:val="004A2085"/>
    <w:rsid w:val="004A2E9D"/>
    <w:rsid w:val="004A3399"/>
    <w:rsid w:val="004A44F0"/>
    <w:rsid w:val="004A4CDB"/>
    <w:rsid w:val="004A5009"/>
    <w:rsid w:val="004A5FC7"/>
    <w:rsid w:val="004A6351"/>
    <w:rsid w:val="004B0EA4"/>
    <w:rsid w:val="004B1BFF"/>
    <w:rsid w:val="004B1DD6"/>
    <w:rsid w:val="004B346B"/>
    <w:rsid w:val="004B38A0"/>
    <w:rsid w:val="004B3BBD"/>
    <w:rsid w:val="004B4766"/>
    <w:rsid w:val="004B57F3"/>
    <w:rsid w:val="004B726A"/>
    <w:rsid w:val="004B7A10"/>
    <w:rsid w:val="004B7A1D"/>
    <w:rsid w:val="004C0D26"/>
    <w:rsid w:val="004C2E99"/>
    <w:rsid w:val="004C2EC0"/>
    <w:rsid w:val="004C5152"/>
    <w:rsid w:val="004C5B6A"/>
    <w:rsid w:val="004C5FFD"/>
    <w:rsid w:val="004C64A7"/>
    <w:rsid w:val="004C66B0"/>
    <w:rsid w:val="004D1DEF"/>
    <w:rsid w:val="004D1EE5"/>
    <w:rsid w:val="004D51FC"/>
    <w:rsid w:val="004D5862"/>
    <w:rsid w:val="004D5C37"/>
    <w:rsid w:val="004D6EE0"/>
    <w:rsid w:val="004E0355"/>
    <w:rsid w:val="004E0B8D"/>
    <w:rsid w:val="004E1122"/>
    <w:rsid w:val="004E271D"/>
    <w:rsid w:val="004E352A"/>
    <w:rsid w:val="004E3553"/>
    <w:rsid w:val="004E3D92"/>
    <w:rsid w:val="004E4B21"/>
    <w:rsid w:val="004E54F3"/>
    <w:rsid w:val="004E586A"/>
    <w:rsid w:val="004E5981"/>
    <w:rsid w:val="004E5E05"/>
    <w:rsid w:val="004E61DE"/>
    <w:rsid w:val="004E61F5"/>
    <w:rsid w:val="004E74E4"/>
    <w:rsid w:val="004E75FE"/>
    <w:rsid w:val="004E7E82"/>
    <w:rsid w:val="004F0665"/>
    <w:rsid w:val="004F11B3"/>
    <w:rsid w:val="004F228F"/>
    <w:rsid w:val="004F25B2"/>
    <w:rsid w:val="004F2D3F"/>
    <w:rsid w:val="004F4987"/>
    <w:rsid w:val="004F6AA7"/>
    <w:rsid w:val="004F72E5"/>
    <w:rsid w:val="004F751F"/>
    <w:rsid w:val="00500549"/>
    <w:rsid w:val="005009D3"/>
    <w:rsid w:val="00500B87"/>
    <w:rsid w:val="005023D2"/>
    <w:rsid w:val="005030F0"/>
    <w:rsid w:val="00503BE2"/>
    <w:rsid w:val="0050518D"/>
    <w:rsid w:val="005063A3"/>
    <w:rsid w:val="005064C9"/>
    <w:rsid w:val="00506BC5"/>
    <w:rsid w:val="00507C1B"/>
    <w:rsid w:val="00510A02"/>
    <w:rsid w:val="00511082"/>
    <w:rsid w:val="0051167F"/>
    <w:rsid w:val="00511974"/>
    <w:rsid w:val="005120E4"/>
    <w:rsid w:val="005125DD"/>
    <w:rsid w:val="005132C7"/>
    <w:rsid w:val="00513394"/>
    <w:rsid w:val="00514798"/>
    <w:rsid w:val="0051483A"/>
    <w:rsid w:val="00515FA7"/>
    <w:rsid w:val="00516071"/>
    <w:rsid w:val="005161F2"/>
    <w:rsid w:val="005163D2"/>
    <w:rsid w:val="0051744B"/>
    <w:rsid w:val="005213F4"/>
    <w:rsid w:val="00523203"/>
    <w:rsid w:val="005234CD"/>
    <w:rsid w:val="005240E7"/>
    <w:rsid w:val="005247B0"/>
    <w:rsid w:val="0052578B"/>
    <w:rsid w:val="00525909"/>
    <w:rsid w:val="005274BA"/>
    <w:rsid w:val="00527AF5"/>
    <w:rsid w:val="00530C5B"/>
    <w:rsid w:val="00531BEA"/>
    <w:rsid w:val="00532715"/>
    <w:rsid w:val="00532BAE"/>
    <w:rsid w:val="00534782"/>
    <w:rsid w:val="00536459"/>
    <w:rsid w:val="00536C03"/>
    <w:rsid w:val="00541040"/>
    <w:rsid w:val="00541405"/>
    <w:rsid w:val="00541515"/>
    <w:rsid w:val="005430EA"/>
    <w:rsid w:val="00543328"/>
    <w:rsid w:val="00543BDF"/>
    <w:rsid w:val="00545D56"/>
    <w:rsid w:val="00547C30"/>
    <w:rsid w:val="00550CC9"/>
    <w:rsid w:val="005521C4"/>
    <w:rsid w:val="00555221"/>
    <w:rsid w:val="00555F19"/>
    <w:rsid w:val="00556D6E"/>
    <w:rsid w:val="00560F00"/>
    <w:rsid w:val="00561AEA"/>
    <w:rsid w:val="005623DB"/>
    <w:rsid w:val="0056277B"/>
    <w:rsid w:val="00564D17"/>
    <w:rsid w:val="005655CC"/>
    <w:rsid w:val="005657A5"/>
    <w:rsid w:val="00565C38"/>
    <w:rsid w:val="0056666D"/>
    <w:rsid w:val="0056701A"/>
    <w:rsid w:val="0056703A"/>
    <w:rsid w:val="00567DFA"/>
    <w:rsid w:val="00567FF4"/>
    <w:rsid w:val="00570FB2"/>
    <w:rsid w:val="00572944"/>
    <w:rsid w:val="00576CBB"/>
    <w:rsid w:val="005775C3"/>
    <w:rsid w:val="005806A4"/>
    <w:rsid w:val="00580C4D"/>
    <w:rsid w:val="00583CA8"/>
    <w:rsid w:val="00590D2A"/>
    <w:rsid w:val="00592C4D"/>
    <w:rsid w:val="00596244"/>
    <w:rsid w:val="0059681E"/>
    <w:rsid w:val="005969A3"/>
    <w:rsid w:val="005971E6"/>
    <w:rsid w:val="00597213"/>
    <w:rsid w:val="00597DBE"/>
    <w:rsid w:val="005A042D"/>
    <w:rsid w:val="005A04B7"/>
    <w:rsid w:val="005A1C95"/>
    <w:rsid w:val="005A2B05"/>
    <w:rsid w:val="005A2F62"/>
    <w:rsid w:val="005A35DF"/>
    <w:rsid w:val="005A43E6"/>
    <w:rsid w:val="005A463E"/>
    <w:rsid w:val="005A545C"/>
    <w:rsid w:val="005A5674"/>
    <w:rsid w:val="005A5806"/>
    <w:rsid w:val="005A6465"/>
    <w:rsid w:val="005A69BD"/>
    <w:rsid w:val="005A6E69"/>
    <w:rsid w:val="005B20AA"/>
    <w:rsid w:val="005B39B1"/>
    <w:rsid w:val="005B3AD2"/>
    <w:rsid w:val="005B3E53"/>
    <w:rsid w:val="005B799C"/>
    <w:rsid w:val="005C0447"/>
    <w:rsid w:val="005C109C"/>
    <w:rsid w:val="005C435E"/>
    <w:rsid w:val="005C60F6"/>
    <w:rsid w:val="005D1B5E"/>
    <w:rsid w:val="005D3512"/>
    <w:rsid w:val="005D491A"/>
    <w:rsid w:val="005D4C31"/>
    <w:rsid w:val="005D6447"/>
    <w:rsid w:val="005D7AED"/>
    <w:rsid w:val="005E0617"/>
    <w:rsid w:val="005E1EA0"/>
    <w:rsid w:val="005E2A77"/>
    <w:rsid w:val="005E2E65"/>
    <w:rsid w:val="005E3E41"/>
    <w:rsid w:val="005E55CE"/>
    <w:rsid w:val="005E56B6"/>
    <w:rsid w:val="005E7B99"/>
    <w:rsid w:val="005F055B"/>
    <w:rsid w:val="005F0A36"/>
    <w:rsid w:val="005F1366"/>
    <w:rsid w:val="005F2FF3"/>
    <w:rsid w:val="005F3B23"/>
    <w:rsid w:val="005F3C2F"/>
    <w:rsid w:val="005F49C1"/>
    <w:rsid w:val="005F67BB"/>
    <w:rsid w:val="005F6C63"/>
    <w:rsid w:val="005F71AE"/>
    <w:rsid w:val="005F75BE"/>
    <w:rsid w:val="00600B77"/>
    <w:rsid w:val="00601398"/>
    <w:rsid w:val="00603308"/>
    <w:rsid w:val="00606F57"/>
    <w:rsid w:val="0060772A"/>
    <w:rsid w:val="00607949"/>
    <w:rsid w:val="0061043C"/>
    <w:rsid w:val="00612D0F"/>
    <w:rsid w:val="00614CA0"/>
    <w:rsid w:val="006166DB"/>
    <w:rsid w:val="00616DCA"/>
    <w:rsid w:val="00617A0B"/>
    <w:rsid w:val="0062080E"/>
    <w:rsid w:val="00620A86"/>
    <w:rsid w:val="00620D05"/>
    <w:rsid w:val="006223EB"/>
    <w:rsid w:val="00622C62"/>
    <w:rsid w:val="006246F5"/>
    <w:rsid w:val="0062592D"/>
    <w:rsid w:val="0062634C"/>
    <w:rsid w:val="006265C5"/>
    <w:rsid w:val="006302ED"/>
    <w:rsid w:val="006304AF"/>
    <w:rsid w:val="00630B82"/>
    <w:rsid w:val="00631747"/>
    <w:rsid w:val="00631E41"/>
    <w:rsid w:val="0063206C"/>
    <w:rsid w:val="00632D5A"/>
    <w:rsid w:val="0063360A"/>
    <w:rsid w:val="0063459B"/>
    <w:rsid w:val="0063705F"/>
    <w:rsid w:val="00637FDD"/>
    <w:rsid w:val="0064018B"/>
    <w:rsid w:val="00640F0C"/>
    <w:rsid w:val="0064122D"/>
    <w:rsid w:val="0064460F"/>
    <w:rsid w:val="00644C40"/>
    <w:rsid w:val="00645733"/>
    <w:rsid w:val="00646085"/>
    <w:rsid w:val="00647533"/>
    <w:rsid w:val="00647D67"/>
    <w:rsid w:val="00650131"/>
    <w:rsid w:val="00650E3E"/>
    <w:rsid w:val="00651F55"/>
    <w:rsid w:val="006529F8"/>
    <w:rsid w:val="0065427D"/>
    <w:rsid w:val="00654D59"/>
    <w:rsid w:val="0065532C"/>
    <w:rsid w:val="00656A8B"/>
    <w:rsid w:val="00656D17"/>
    <w:rsid w:val="00656E7A"/>
    <w:rsid w:val="0065727C"/>
    <w:rsid w:val="00657E95"/>
    <w:rsid w:val="006601E7"/>
    <w:rsid w:val="00660650"/>
    <w:rsid w:val="006611EA"/>
    <w:rsid w:val="006614BE"/>
    <w:rsid w:val="00662317"/>
    <w:rsid w:val="00662D29"/>
    <w:rsid w:val="00663AEB"/>
    <w:rsid w:val="00663C87"/>
    <w:rsid w:val="00663D44"/>
    <w:rsid w:val="0066476E"/>
    <w:rsid w:val="006658FA"/>
    <w:rsid w:val="00665A89"/>
    <w:rsid w:val="00665B33"/>
    <w:rsid w:val="00666DB8"/>
    <w:rsid w:val="006702AB"/>
    <w:rsid w:val="00670A13"/>
    <w:rsid w:val="006738C6"/>
    <w:rsid w:val="00673ABB"/>
    <w:rsid w:val="00673C9F"/>
    <w:rsid w:val="00673E3C"/>
    <w:rsid w:val="006751A2"/>
    <w:rsid w:val="00681EFC"/>
    <w:rsid w:val="00682596"/>
    <w:rsid w:val="00683B1A"/>
    <w:rsid w:val="00684445"/>
    <w:rsid w:val="00685038"/>
    <w:rsid w:val="00685756"/>
    <w:rsid w:val="00686E7E"/>
    <w:rsid w:val="00687134"/>
    <w:rsid w:val="00690D79"/>
    <w:rsid w:val="00691AAF"/>
    <w:rsid w:val="00692B23"/>
    <w:rsid w:val="00692C5E"/>
    <w:rsid w:val="00692D3C"/>
    <w:rsid w:val="00693214"/>
    <w:rsid w:val="00694C05"/>
    <w:rsid w:val="00697CD4"/>
    <w:rsid w:val="006A051D"/>
    <w:rsid w:val="006A0BA7"/>
    <w:rsid w:val="006A0C43"/>
    <w:rsid w:val="006A12DD"/>
    <w:rsid w:val="006A214F"/>
    <w:rsid w:val="006A27A6"/>
    <w:rsid w:val="006A2EC7"/>
    <w:rsid w:val="006A55D0"/>
    <w:rsid w:val="006A5950"/>
    <w:rsid w:val="006A6A7D"/>
    <w:rsid w:val="006A7C1C"/>
    <w:rsid w:val="006B0AA9"/>
    <w:rsid w:val="006B1B4C"/>
    <w:rsid w:val="006B1C81"/>
    <w:rsid w:val="006B315C"/>
    <w:rsid w:val="006B5B0E"/>
    <w:rsid w:val="006B5E18"/>
    <w:rsid w:val="006B61B4"/>
    <w:rsid w:val="006B6231"/>
    <w:rsid w:val="006B6E31"/>
    <w:rsid w:val="006C13DD"/>
    <w:rsid w:val="006C2B4A"/>
    <w:rsid w:val="006C47EC"/>
    <w:rsid w:val="006C51D3"/>
    <w:rsid w:val="006C583A"/>
    <w:rsid w:val="006C6A30"/>
    <w:rsid w:val="006C6CD2"/>
    <w:rsid w:val="006C75D1"/>
    <w:rsid w:val="006C7BC9"/>
    <w:rsid w:val="006D0121"/>
    <w:rsid w:val="006D3BB4"/>
    <w:rsid w:val="006D541C"/>
    <w:rsid w:val="006D6DF9"/>
    <w:rsid w:val="006E08D4"/>
    <w:rsid w:val="006E1438"/>
    <w:rsid w:val="006E28DF"/>
    <w:rsid w:val="006E3253"/>
    <w:rsid w:val="006E4E15"/>
    <w:rsid w:val="006E4E5B"/>
    <w:rsid w:val="006E55A8"/>
    <w:rsid w:val="006E58FE"/>
    <w:rsid w:val="006F0B3F"/>
    <w:rsid w:val="006F1ABA"/>
    <w:rsid w:val="006F1D60"/>
    <w:rsid w:val="006F252A"/>
    <w:rsid w:val="006F46C4"/>
    <w:rsid w:val="006F5167"/>
    <w:rsid w:val="006F5A40"/>
    <w:rsid w:val="006F5F23"/>
    <w:rsid w:val="00700DA2"/>
    <w:rsid w:val="00701DD5"/>
    <w:rsid w:val="00702602"/>
    <w:rsid w:val="00702675"/>
    <w:rsid w:val="00702760"/>
    <w:rsid w:val="0070298B"/>
    <w:rsid w:val="0070365F"/>
    <w:rsid w:val="00703847"/>
    <w:rsid w:val="00703CCF"/>
    <w:rsid w:val="00705565"/>
    <w:rsid w:val="00705C5F"/>
    <w:rsid w:val="007064F1"/>
    <w:rsid w:val="00706811"/>
    <w:rsid w:val="00707014"/>
    <w:rsid w:val="007070F2"/>
    <w:rsid w:val="007102FE"/>
    <w:rsid w:val="007104BA"/>
    <w:rsid w:val="00712FDA"/>
    <w:rsid w:val="00714925"/>
    <w:rsid w:val="00717A81"/>
    <w:rsid w:val="00717EB7"/>
    <w:rsid w:val="00722238"/>
    <w:rsid w:val="00722282"/>
    <w:rsid w:val="00723D95"/>
    <w:rsid w:val="007251C1"/>
    <w:rsid w:val="007254B8"/>
    <w:rsid w:val="00727142"/>
    <w:rsid w:val="00727C27"/>
    <w:rsid w:val="00727DDB"/>
    <w:rsid w:val="007303FE"/>
    <w:rsid w:val="00730EC0"/>
    <w:rsid w:val="00730ED3"/>
    <w:rsid w:val="0073410A"/>
    <w:rsid w:val="0073427A"/>
    <w:rsid w:val="00734F5C"/>
    <w:rsid w:val="007351FB"/>
    <w:rsid w:val="00735708"/>
    <w:rsid w:val="007358E8"/>
    <w:rsid w:val="007363B0"/>
    <w:rsid w:val="0073643B"/>
    <w:rsid w:val="00737631"/>
    <w:rsid w:val="00737FF4"/>
    <w:rsid w:val="007418FF"/>
    <w:rsid w:val="00741F04"/>
    <w:rsid w:val="007430A5"/>
    <w:rsid w:val="00743797"/>
    <w:rsid w:val="00744559"/>
    <w:rsid w:val="007450D9"/>
    <w:rsid w:val="007462ED"/>
    <w:rsid w:val="00747533"/>
    <w:rsid w:val="00751731"/>
    <w:rsid w:val="00751CE3"/>
    <w:rsid w:val="00752D67"/>
    <w:rsid w:val="00753667"/>
    <w:rsid w:val="00755C0B"/>
    <w:rsid w:val="00757675"/>
    <w:rsid w:val="00757DCE"/>
    <w:rsid w:val="00760705"/>
    <w:rsid w:val="00763519"/>
    <w:rsid w:val="00764635"/>
    <w:rsid w:val="00766A9C"/>
    <w:rsid w:val="0077098D"/>
    <w:rsid w:val="00772B0A"/>
    <w:rsid w:val="00773FBE"/>
    <w:rsid w:val="00775AC2"/>
    <w:rsid w:val="007762E8"/>
    <w:rsid w:val="00776AD9"/>
    <w:rsid w:val="00776B2B"/>
    <w:rsid w:val="00777D7E"/>
    <w:rsid w:val="00780792"/>
    <w:rsid w:val="00780CB5"/>
    <w:rsid w:val="00780D08"/>
    <w:rsid w:val="00782918"/>
    <w:rsid w:val="00786FC6"/>
    <w:rsid w:val="00787BE8"/>
    <w:rsid w:val="00787DA4"/>
    <w:rsid w:val="007913BD"/>
    <w:rsid w:val="00791636"/>
    <w:rsid w:val="00791FC4"/>
    <w:rsid w:val="00793E0B"/>
    <w:rsid w:val="00795F99"/>
    <w:rsid w:val="00796C57"/>
    <w:rsid w:val="00797DBD"/>
    <w:rsid w:val="007A0980"/>
    <w:rsid w:val="007A0BCF"/>
    <w:rsid w:val="007A15EE"/>
    <w:rsid w:val="007A1D6F"/>
    <w:rsid w:val="007A2F9F"/>
    <w:rsid w:val="007A2FF6"/>
    <w:rsid w:val="007A3355"/>
    <w:rsid w:val="007A4154"/>
    <w:rsid w:val="007A6C8B"/>
    <w:rsid w:val="007A76F4"/>
    <w:rsid w:val="007A7E63"/>
    <w:rsid w:val="007A7E74"/>
    <w:rsid w:val="007A7F32"/>
    <w:rsid w:val="007B0D8A"/>
    <w:rsid w:val="007B0E91"/>
    <w:rsid w:val="007B1105"/>
    <w:rsid w:val="007B1346"/>
    <w:rsid w:val="007B28E8"/>
    <w:rsid w:val="007B2C44"/>
    <w:rsid w:val="007B2F56"/>
    <w:rsid w:val="007B3CB5"/>
    <w:rsid w:val="007B403A"/>
    <w:rsid w:val="007B4497"/>
    <w:rsid w:val="007B4F6E"/>
    <w:rsid w:val="007B51AC"/>
    <w:rsid w:val="007B526C"/>
    <w:rsid w:val="007B6006"/>
    <w:rsid w:val="007B7ACD"/>
    <w:rsid w:val="007B7DF9"/>
    <w:rsid w:val="007C127F"/>
    <w:rsid w:val="007C3A3F"/>
    <w:rsid w:val="007C461F"/>
    <w:rsid w:val="007C51FC"/>
    <w:rsid w:val="007C54C2"/>
    <w:rsid w:val="007C65A0"/>
    <w:rsid w:val="007C6638"/>
    <w:rsid w:val="007C7386"/>
    <w:rsid w:val="007D04C5"/>
    <w:rsid w:val="007D05F7"/>
    <w:rsid w:val="007D14D6"/>
    <w:rsid w:val="007D1665"/>
    <w:rsid w:val="007D1DFF"/>
    <w:rsid w:val="007D3135"/>
    <w:rsid w:val="007D5079"/>
    <w:rsid w:val="007D695F"/>
    <w:rsid w:val="007D6D58"/>
    <w:rsid w:val="007E0AFB"/>
    <w:rsid w:val="007E1F15"/>
    <w:rsid w:val="007E20B6"/>
    <w:rsid w:val="007E23A4"/>
    <w:rsid w:val="007E329C"/>
    <w:rsid w:val="007E3C86"/>
    <w:rsid w:val="007E46AF"/>
    <w:rsid w:val="007E7A91"/>
    <w:rsid w:val="007F0D3B"/>
    <w:rsid w:val="007F1582"/>
    <w:rsid w:val="007F2DC2"/>
    <w:rsid w:val="007F67D4"/>
    <w:rsid w:val="007F6FBD"/>
    <w:rsid w:val="007F7CFA"/>
    <w:rsid w:val="007F7CFF"/>
    <w:rsid w:val="00800FE6"/>
    <w:rsid w:val="0080258E"/>
    <w:rsid w:val="008047F2"/>
    <w:rsid w:val="00805C4C"/>
    <w:rsid w:val="0081120D"/>
    <w:rsid w:val="00811D33"/>
    <w:rsid w:val="008136D0"/>
    <w:rsid w:val="00813E89"/>
    <w:rsid w:val="008140A4"/>
    <w:rsid w:val="008163E4"/>
    <w:rsid w:val="008165F3"/>
    <w:rsid w:val="00820A4E"/>
    <w:rsid w:val="00821D8B"/>
    <w:rsid w:val="00821EF0"/>
    <w:rsid w:val="00822BCE"/>
    <w:rsid w:val="008260F6"/>
    <w:rsid w:val="0082610B"/>
    <w:rsid w:val="008261E4"/>
    <w:rsid w:val="0083340E"/>
    <w:rsid w:val="00833622"/>
    <w:rsid w:val="00834A91"/>
    <w:rsid w:val="00834D5A"/>
    <w:rsid w:val="00836213"/>
    <w:rsid w:val="00837D85"/>
    <w:rsid w:val="00837DBA"/>
    <w:rsid w:val="00841222"/>
    <w:rsid w:val="00841A55"/>
    <w:rsid w:val="00842709"/>
    <w:rsid w:val="00843411"/>
    <w:rsid w:val="008448FD"/>
    <w:rsid w:val="00844B43"/>
    <w:rsid w:val="00846D8A"/>
    <w:rsid w:val="00847809"/>
    <w:rsid w:val="008478CE"/>
    <w:rsid w:val="00850356"/>
    <w:rsid w:val="00851C5D"/>
    <w:rsid w:val="00853061"/>
    <w:rsid w:val="00853D57"/>
    <w:rsid w:val="00853F39"/>
    <w:rsid w:val="008540B9"/>
    <w:rsid w:val="008548C6"/>
    <w:rsid w:val="00860767"/>
    <w:rsid w:val="0086145E"/>
    <w:rsid w:val="00861E2C"/>
    <w:rsid w:val="00863964"/>
    <w:rsid w:val="008641D3"/>
    <w:rsid w:val="00864A4D"/>
    <w:rsid w:val="00866237"/>
    <w:rsid w:val="00867202"/>
    <w:rsid w:val="00870483"/>
    <w:rsid w:val="00871270"/>
    <w:rsid w:val="00871F32"/>
    <w:rsid w:val="00872244"/>
    <w:rsid w:val="00874123"/>
    <w:rsid w:val="00875B07"/>
    <w:rsid w:val="00876AD9"/>
    <w:rsid w:val="008813D1"/>
    <w:rsid w:val="00883E3A"/>
    <w:rsid w:val="00884E58"/>
    <w:rsid w:val="00887881"/>
    <w:rsid w:val="00887A31"/>
    <w:rsid w:val="00890904"/>
    <w:rsid w:val="00890DBB"/>
    <w:rsid w:val="00890F1D"/>
    <w:rsid w:val="00891A1E"/>
    <w:rsid w:val="008921BC"/>
    <w:rsid w:val="00892C34"/>
    <w:rsid w:val="00892C38"/>
    <w:rsid w:val="00892CA1"/>
    <w:rsid w:val="008941C4"/>
    <w:rsid w:val="0089443F"/>
    <w:rsid w:val="00894F3A"/>
    <w:rsid w:val="008952AD"/>
    <w:rsid w:val="00896465"/>
    <w:rsid w:val="00896718"/>
    <w:rsid w:val="00896B8A"/>
    <w:rsid w:val="00897E1C"/>
    <w:rsid w:val="008A07F9"/>
    <w:rsid w:val="008A328A"/>
    <w:rsid w:val="008A4D82"/>
    <w:rsid w:val="008A5575"/>
    <w:rsid w:val="008A79EB"/>
    <w:rsid w:val="008B10E0"/>
    <w:rsid w:val="008B2EA2"/>
    <w:rsid w:val="008B45F7"/>
    <w:rsid w:val="008B4E4F"/>
    <w:rsid w:val="008B5D3F"/>
    <w:rsid w:val="008C0BE4"/>
    <w:rsid w:val="008C116A"/>
    <w:rsid w:val="008C1570"/>
    <w:rsid w:val="008C60DB"/>
    <w:rsid w:val="008C74CE"/>
    <w:rsid w:val="008C7726"/>
    <w:rsid w:val="008C7978"/>
    <w:rsid w:val="008D26C2"/>
    <w:rsid w:val="008D277F"/>
    <w:rsid w:val="008D295E"/>
    <w:rsid w:val="008D3D8F"/>
    <w:rsid w:val="008D3DDF"/>
    <w:rsid w:val="008D57AA"/>
    <w:rsid w:val="008D7825"/>
    <w:rsid w:val="008E10AB"/>
    <w:rsid w:val="008E1107"/>
    <w:rsid w:val="008E11AE"/>
    <w:rsid w:val="008E16EE"/>
    <w:rsid w:val="008E1B46"/>
    <w:rsid w:val="008E1DBE"/>
    <w:rsid w:val="008E238C"/>
    <w:rsid w:val="008E2D80"/>
    <w:rsid w:val="008E34A6"/>
    <w:rsid w:val="008E3601"/>
    <w:rsid w:val="008E4094"/>
    <w:rsid w:val="008E4867"/>
    <w:rsid w:val="008E4992"/>
    <w:rsid w:val="008E4CFE"/>
    <w:rsid w:val="008E5699"/>
    <w:rsid w:val="008E5EB6"/>
    <w:rsid w:val="008E5EB7"/>
    <w:rsid w:val="008E60AF"/>
    <w:rsid w:val="008E77CA"/>
    <w:rsid w:val="008F061E"/>
    <w:rsid w:val="008F129D"/>
    <w:rsid w:val="008F1B03"/>
    <w:rsid w:val="008F24CF"/>
    <w:rsid w:val="008F2BED"/>
    <w:rsid w:val="008F2CB7"/>
    <w:rsid w:val="008F30F3"/>
    <w:rsid w:val="008F46FE"/>
    <w:rsid w:val="008F4B7D"/>
    <w:rsid w:val="008F52E2"/>
    <w:rsid w:val="008F62ED"/>
    <w:rsid w:val="008F647F"/>
    <w:rsid w:val="008F69E4"/>
    <w:rsid w:val="008F6DC8"/>
    <w:rsid w:val="008F6E52"/>
    <w:rsid w:val="008F7587"/>
    <w:rsid w:val="008F7FF3"/>
    <w:rsid w:val="009021F9"/>
    <w:rsid w:val="0090394A"/>
    <w:rsid w:val="00904140"/>
    <w:rsid w:val="0090441B"/>
    <w:rsid w:val="00911D95"/>
    <w:rsid w:val="00914AEE"/>
    <w:rsid w:val="00914D16"/>
    <w:rsid w:val="00916E44"/>
    <w:rsid w:val="009171F3"/>
    <w:rsid w:val="009218C9"/>
    <w:rsid w:val="00921929"/>
    <w:rsid w:val="00924599"/>
    <w:rsid w:val="00926DB5"/>
    <w:rsid w:val="009277E9"/>
    <w:rsid w:val="00927C7F"/>
    <w:rsid w:val="009325B0"/>
    <w:rsid w:val="0093296D"/>
    <w:rsid w:val="00932ADA"/>
    <w:rsid w:val="00932AF2"/>
    <w:rsid w:val="009335E1"/>
    <w:rsid w:val="009341C2"/>
    <w:rsid w:val="009342D7"/>
    <w:rsid w:val="009349CE"/>
    <w:rsid w:val="009352E9"/>
    <w:rsid w:val="009371C6"/>
    <w:rsid w:val="0093776F"/>
    <w:rsid w:val="00941CE0"/>
    <w:rsid w:val="00942428"/>
    <w:rsid w:val="0094401B"/>
    <w:rsid w:val="00944BA6"/>
    <w:rsid w:val="0094601D"/>
    <w:rsid w:val="009460B6"/>
    <w:rsid w:val="009505AD"/>
    <w:rsid w:val="00950DBF"/>
    <w:rsid w:val="00951125"/>
    <w:rsid w:val="009529C4"/>
    <w:rsid w:val="00952C23"/>
    <w:rsid w:val="0095315F"/>
    <w:rsid w:val="00954183"/>
    <w:rsid w:val="00954269"/>
    <w:rsid w:val="00955172"/>
    <w:rsid w:val="009557E4"/>
    <w:rsid w:val="00955A14"/>
    <w:rsid w:val="00955E7F"/>
    <w:rsid w:val="00957A05"/>
    <w:rsid w:val="0096053C"/>
    <w:rsid w:val="009643CF"/>
    <w:rsid w:val="00964A37"/>
    <w:rsid w:val="0097195D"/>
    <w:rsid w:val="00972ABF"/>
    <w:rsid w:val="00972D12"/>
    <w:rsid w:val="00972EC2"/>
    <w:rsid w:val="0097361D"/>
    <w:rsid w:val="00973A5A"/>
    <w:rsid w:val="0097563E"/>
    <w:rsid w:val="00975FF0"/>
    <w:rsid w:val="009775EB"/>
    <w:rsid w:val="00977B4F"/>
    <w:rsid w:val="00980C81"/>
    <w:rsid w:val="0098198A"/>
    <w:rsid w:val="009825C7"/>
    <w:rsid w:val="00982641"/>
    <w:rsid w:val="00983B12"/>
    <w:rsid w:val="00985D66"/>
    <w:rsid w:val="009866C5"/>
    <w:rsid w:val="00987915"/>
    <w:rsid w:val="009901CA"/>
    <w:rsid w:val="009915F9"/>
    <w:rsid w:val="009918FA"/>
    <w:rsid w:val="0099209B"/>
    <w:rsid w:val="009920B0"/>
    <w:rsid w:val="009925E7"/>
    <w:rsid w:val="00994441"/>
    <w:rsid w:val="009954B0"/>
    <w:rsid w:val="00995651"/>
    <w:rsid w:val="009969CD"/>
    <w:rsid w:val="00996EBB"/>
    <w:rsid w:val="009973E1"/>
    <w:rsid w:val="009A14AF"/>
    <w:rsid w:val="009A324D"/>
    <w:rsid w:val="009A34EC"/>
    <w:rsid w:val="009A3B5F"/>
    <w:rsid w:val="009A40DE"/>
    <w:rsid w:val="009A52EA"/>
    <w:rsid w:val="009A55EE"/>
    <w:rsid w:val="009A695C"/>
    <w:rsid w:val="009A741D"/>
    <w:rsid w:val="009B0771"/>
    <w:rsid w:val="009B0A81"/>
    <w:rsid w:val="009B19E8"/>
    <w:rsid w:val="009B24FE"/>
    <w:rsid w:val="009B2547"/>
    <w:rsid w:val="009B5AA4"/>
    <w:rsid w:val="009B63E2"/>
    <w:rsid w:val="009B72BF"/>
    <w:rsid w:val="009B7FDE"/>
    <w:rsid w:val="009C0000"/>
    <w:rsid w:val="009C0623"/>
    <w:rsid w:val="009C1007"/>
    <w:rsid w:val="009C1057"/>
    <w:rsid w:val="009C157B"/>
    <w:rsid w:val="009C1CE2"/>
    <w:rsid w:val="009C3BCC"/>
    <w:rsid w:val="009C3E63"/>
    <w:rsid w:val="009C4C3F"/>
    <w:rsid w:val="009C5C6E"/>
    <w:rsid w:val="009C6EDA"/>
    <w:rsid w:val="009C7683"/>
    <w:rsid w:val="009D011C"/>
    <w:rsid w:val="009D16A6"/>
    <w:rsid w:val="009D1BB8"/>
    <w:rsid w:val="009D2EFD"/>
    <w:rsid w:val="009D5EE2"/>
    <w:rsid w:val="009D61D8"/>
    <w:rsid w:val="009D6604"/>
    <w:rsid w:val="009D7439"/>
    <w:rsid w:val="009D780B"/>
    <w:rsid w:val="009E2F4F"/>
    <w:rsid w:val="009E42BD"/>
    <w:rsid w:val="009E48AF"/>
    <w:rsid w:val="009E4B03"/>
    <w:rsid w:val="009E4C3F"/>
    <w:rsid w:val="009E5B71"/>
    <w:rsid w:val="009E7245"/>
    <w:rsid w:val="009E77CC"/>
    <w:rsid w:val="009F278C"/>
    <w:rsid w:val="009F2FFA"/>
    <w:rsid w:val="009F3C3F"/>
    <w:rsid w:val="009F6A87"/>
    <w:rsid w:val="00A0091F"/>
    <w:rsid w:val="00A009BB"/>
    <w:rsid w:val="00A02205"/>
    <w:rsid w:val="00A06066"/>
    <w:rsid w:val="00A06443"/>
    <w:rsid w:val="00A0664C"/>
    <w:rsid w:val="00A07022"/>
    <w:rsid w:val="00A07398"/>
    <w:rsid w:val="00A07846"/>
    <w:rsid w:val="00A07E8E"/>
    <w:rsid w:val="00A07F00"/>
    <w:rsid w:val="00A10C6E"/>
    <w:rsid w:val="00A10FD2"/>
    <w:rsid w:val="00A1160F"/>
    <w:rsid w:val="00A161A6"/>
    <w:rsid w:val="00A17967"/>
    <w:rsid w:val="00A20A06"/>
    <w:rsid w:val="00A20DB3"/>
    <w:rsid w:val="00A20DE9"/>
    <w:rsid w:val="00A20FC1"/>
    <w:rsid w:val="00A2154F"/>
    <w:rsid w:val="00A21FF9"/>
    <w:rsid w:val="00A22529"/>
    <w:rsid w:val="00A2386F"/>
    <w:rsid w:val="00A24106"/>
    <w:rsid w:val="00A24E6E"/>
    <w:rsid w:val="00A252A0"/>
    <w:rsid w:val="00A26843"/>
    <w:rsid w:val="00A302F1"/>
    <w:rsid w:val="00A31E3C"/>
    <w:rsid w:val="00A32060"/>
    <w:rsid w:val="00A32AAF"/>
    <w:rsid w:val="00A3302B"/>
    <w:rsid w:val="00A333AA"/>
    <w:rsid w:val="00A36915"/>
    <w:rsid w:val="00A37DA2"/>
    <w:rsid w:val="00A40B49"/>
    <w:rsid w:val="00A42504"/>
    <w:rsid w:val="00A42B11"/>
    <w:rsid w:val="00A43769"/>
    <w:rsid w:val="00A4376B"/>
    <w:rsid w:val="00A44835"/>
    <w:rsid w:val="00A44E36"/>
    <w:rsid w:val="00A460FE"/>
    <w:rsid w:val="00A46D6E"/>
    <w:rsid w:val="00A471E8"/>
    <w:rsid w:val="00A5211F"/>
    <w:rsid w:val="00A53D05"/>
    <w:rsid w:val="00A54454"/>
    <w:rsid w:val="00A55741"/>
    <w:rsid w:val="00A559DE"/>
    <w:rsid w:val="00A563BB"/>
    <w:rsid w:val="00A563DC"/>
    <w:rsid w:val="00A56FB3"/>
    <w:rsid w:val="00A570A3"/>
    <w:rsid w:val="00A60BCA"/>
    <w:rsid w:val="00A621CE"/>
    <w:rsid w:val="00A62863"/>
    <w:rsid w:val="00A64319"/>
    <w:rsid w:val="00A64444"/>
    <w:rsid w:val="00A72107"/>
    <w:rsid w:val="00A722A8"/>
    <w:rsid w:val="00A724CF"/>
    <w:rsid w:val="00A7305B"/>
    <w:rsid w:val="00A7418D"/>
    <w:rsid w:val="00A74624"/>
    <w:rsid w:val="00A74679"/>
    <w:rsid w:val="00A74A72"/>
    <w:rsid w:val="00A753B7"/>
    <w:rsid w:val="00A758DA"/>
    <w:rsid w:val="00A77FCC"/>
    <w:rsid w:val="00A80143"/>
    <w:rsid w:val="00A80EF2"/>
    <w:rsid w:val="00A8194C"/>
    <w:rsid w:val="00A81B3E"/>
    <w:rsid w:val="00A82A44"/>
    <w:rsid w:val="00A87247"/>
    <w:rsid w:val="00A87894"/>
    <w:rsid w:val="00A90488"/>
    <w:rsid w:val="00A90A18"/>
    <w:rsid w:val="00A92392"/>
    <w:rsid w:val="00A9461B"/>
    <w:rsid w:val="00A96641"/>
    <w:rsid w:val="00AA0B94"/>
    <w:rsid w:val="00AA1499"/>
    <w:rsid w:val="00AA1713"/>
    <w:rsid w:val="00AA23BA"/>
    <w:rsid w:val="00AA2407"/>
    <w:rsid w:val="00AA3F45"/>
    <w:rsid w:val="00AA7A32"/>
    <w:rsid w:val="00AB1164"/>
    <w:rsid w:val="00AB1246"/>
    <w:rsid w:val="00AB1329"/>
    <w:rsid w:val="00AB214C"/>
    <w:rsid w:val="00AB2B5F"/>
    <w:rsid w:val="00AB31B8"/>
    <w:rsid w:val="00AB3822"/>
    <w:rsid w:val="00AB3C41"/>
    <w:rsid w:val="00AB7966"/>
    <w:rsid w:val="00AC01D9"/>
    <w:rsid w:val="00AC0369"/>
    <w:rsid w:val="00AC0793"/>
    <w:rsid w:val="00AC09C7"/>
    <w:rsid w:val="00AC104F"/>
    <w:rsid w:val="00AC365B"/>
    <w:rsid w:val="00AC3E05"/>
    <w:rsid w:val="00AC6AD9"/>
    <w:rsid w:val="00AC7264"/>
    <w:rsid w:val="00AC7AB6"/>
    <w:rsid w:val="00AD1CFA"/>
    <w:rsid w:val="00AD27C2"/>
    <w:rsid w:val="00AD4C40"/>
    <w:rsid w:val="00AE1AAC"/>
    <w:rsid w:val="00AE221F"/>
    <w:rsid w:val="00AE2A9B"/>
    <w:rsid w:val="00AE4AD3"/>
    <w:rsid w:val="00AE59D7"/>
    <w:rsid w:val="00AE59ED"/>
    <w:rsid w:val="00AE6248"/>
    <w:rsid w:val="00AE72B5"/>
    <w:rsid w:val="00AE75FA"/>
    <w:rsid w:val="00AE7D9A"/>
    <w:rsid w:val="00AF11BD"/>
    <w:rsid w:val="00AF20DD"/>
    <w:rsid w:val="00AF2D40"/>
    <w:rsid w:val="00AF3E6B"/>
    <w:rsid w:val="00AF3ED4"/>
    <w:rsid w:val="00AF5BA6"/>
    <w:rsid w:val="00AF64CF"/>
    <w:rsid w:val="00AF75C3"/>
    <w:rsid w:val="00AF7D13"/>
    <w:rsid w:val="00B01883"/>
    <w:rsid w:val="00B02574"/>
    <w:rsid w:val="00B055D8"/>
    <w:rsid w:val="00B069E3"/>
    <w:rsid w:val="00B10B7B"/>
    <w:rsid w:val="00B11D00"/>
    <w:rsid w:val="00B14573"/>
    <w:rsid w:val="00B14B48"/>
    <w:rsid w:val="00B15D27"/>
    <w:rsid w:val="00B167F0"/>
    <w:rsid w:val="00B17436"/>
    <w:rsid w:val="00B1764F"/>
    <w:rsid w:val="00B20870"/>
    <w:rsid w:val="00B2133D"/>
    <w:rsid w:val="00B217E2"/>
    <w:rsid w:val="00B2215D"/>
    <w:rsid w:val="00B22380"/>
    <w:rsid w:val="00B2273C"/>
    <w:rsid w:val="00B2304A"/>
    <w:rsid w:val="00B255FB"/>
    <w:rsid w:val="00B263F0"/>
    <w:rsid w:val="00B26605"/>
    <w:rsid w:val="00B267DE"/>
    <w:rsid w:val="00B27305"/>
    <w:rsid w:val="00B306E0"/>
    <w:rsid w:val="00B30E1C"/>
    <w:rsid w:val="00B31C5C"/>
    <w:rsid w:val="00B34CF9"/>
    <w:rsid w:val="00B34F2B"/>
    <w:rsid w:val="00B3589D"/>
    <w:rsid w:val="00B35E8D"/>
    <w:rsid w:val="00B373A6"/>
    <w:rsid w:val="00B37CF6"/>
    <w:rsid w:val="00B40B14"/>
    <w:rsid w:val="00B421CD"/>
    <w:rsid w:val="00B42B29"/>
    <w:rsid w:val="00B441DF"/>
    <w:rsid w:val="00B445A8"/>
    <w:rsid w:val="00B45494"/>
    <w:rsid w:val="00B45927"/>
    <w:rsid w:val="00B45FE6"/>
    <w:rsid w:val="00B46417"/>
    <w:rsid w:val="00B47C81"/>
    <w:rsid w:val="00B51CE0"/>
    <w:rsid w:val="00B52CB7"/>
    <w:rsid w:val="00B52E10"/>
    <w:rsid w:val="00B541DF"/>
    <w:rsid w:val="00B5431D"/>
    <w:rsid w:val="00B55156"/>
    <w:rsid w:val="00B55F6A"/>
    <w:rsid w:val="00B56126"/>
    <w:rsid w:val="00B56B05"/>
    <w:rsid w:val="00B57164"/>
    <w:rsid w:val="00B615F9"/>
    <w:rsid w:val="00B62C1C"/>
    <w:rsid w:val="00B63692"/>
    <w:rsid w:val="00B639A0"/>
    <w:rsid w:val="00B640E5"/>
    <w:rsid w:val="00B64461"/>
    <w:rsid w:val="00B646E2"/>
    <w:rsid w:val="00B65CE0"/>
    <w:rsid w:val="00B65E02"/>
    <w:rsid w:val="00B664F1"/>
    <w:rsid w:val="00B66A32"/>
    <w:rsid w:val="00B71449"/>
    <w:rsid w:val="00B73723"/>
    <w:rsid w:val="00B73DB5"/>
    <w:rsid w:val="00B74311"/>
    <w:rsid w:val="00B74920"/>
    <w:rsid w:val="00B75B9F"/>
    <w:rsid w:val="00B765C5"/>
    <w:rsid w:val="00B76850"/>
    <w:rsid w:val="00B77A3D"/>
    <w:rsid w:val="00B808B9"/>
    <w:rsid w:val="00B80F45"/>
    <w:rsid w:val="00B82A26"/>
    <w:rsid w:val="00B82D84"/>
    <w:rsid w:val="00B83AFC"/>
    <w:rsid w:val="00B84108"/>
    <w:rsid w:val="00B8451C"/>
    <w:rsid w:val="00B8503C"/>
    <w:rsid w:val="00B85617"/>
    <w:rsid w:val="00B90678"/>
    <w:rsid w:val="00B91AA4"/>
    <w:rsid w:val="00B92DFD"/>
    <w:rsid w:val="00B94E5A"/>
    <w:rsid w:val="00B94F29"/>
    <w:rsid w:val="00B961AA"/>
    <w:rsid w:val="00B9648B"/>
    <w:rsid w:val="00B96611"/>
    <w:rsid w:val="00B97966"/>
    <w:rsid w:val="00BA21B5"/>
    <w:rsid w:val="00BA2F63"/>
    <w:rsid w:val="00BA31EA"/>
    <w:rsid w:val="00BA60F0"/>
    <w:rsid w:val="00BB1511"/>
    <w:rsid w:val="00BB5D66"/>
    <w:rsid w:val="00BB61F8"/>
    <w:rsid w:val="00BB78DC"/>
    <w:rsid w:val="00BC1942"/>
    <w:rsid w:val="00BC23C9"/>
    <w:rsid w:val="00BC3536"/>
    <w:rsid w:val="00BC5D35"/>
    <w:rsid w:val="00BD28BA"/>
    <w:rsid w:val="00BD3B29"/>
    <w:rsid w:val="00BD41CE"/>
    <w:rsid w:val="00BD5AAA"/>
    <w:rsid w:val="00BD6CE7"/>
    <w:rsid w:val="00BD6D23"/>
    <w:rsid w:val="00BD719F"/>
    <w:rsid w:val="00BE23CD"/>
    <w:rsid w:val="00BE26F3"/>
    <w:rsid w:val="00BE52A2"/>
    <w:rsid w:val="00BE5447"/>
    <w:rsid w:val="00BE6894"/>
    <w:rsid w:val="00BE6FA9"/>
    <w:rsid w:val="00BE7E1D"/>
    <w:rsid w:val="00BF0FFC"/>
    <w:rsid w:val="00BF1156"/>
    <w:rsid w:val="00BF237A"/>
    <w:rsid w:val="00BF2401"/>
    <w:rsid w:val="00BF2441"/>
    <w:rsid w:val="00BF6CF1"/>
    <w:rsid w:val="00C002CA"/>
    <w:rsid w:val="00C01112"/>
    <w:rsid w:val="00C022B9"/>
    <w:rsid w:val="00C02325"/>
    <w:rsid w:val="00C03971"/>
    <w:rsid w:val="00C03F7A"/>
    <w:rsid w:val="00C0466E"/>
    <w:rsid w:val="00C04A35"/>
    <w:rsid w:val="00C05914"/>
    <w:rsid w:val="00C05EBD"/>
    <w:rsid w:val="00C07E81"/>
    <w:rsid w:val="00C11086"/>
    <w:rsid w:val="00C12048"/>
    <w:rsid w:val="00C12183"/>
    <w:rsid w:val="00C13296"/>
    <w:rsid w:val="00C13A4E"/>
    <w:rsid w:val="00C13ABA"/>
    <w:rsid w:val="00C14113"/>
    <w:rsid w:val="00C154FC"/>
    <w:rsid w:val="00C15F98"/>
    <w:rsid w:val="00C16FED"/>
    <w:rsid w:val="00C1759F"/>
    <w:rsid w:val="00C17B41"/>
    <w:rsid w:val="00C2007F"/>
    <w:rsid w:val="00C20A44"/>
    <w:rsid w:val="00C20BE7"/>
    <w:rsid w:val="00C20F79"/>
    <w:rsid w:val="00C218D1"/>
    <w:rsid w:val="00C2308A"/>
    <w:rsid w:val="00C23EA2"/>
    <w:rsid w:val="00C2585B"/>
    <w:rsid w:val="00C2592B"/>
    <w:rsid w:val="00C26AA6"/>
    <w:rsid w:val="00C27BE5"/>
    <w:rsid w:val="00C27D84"/>
    <w:rsid w:val="00C27F93"/>
    <w:rsid w:val="00C300E6"/>
    <w:rsid w:val="00C30F86"/>
    <w:rsid w:val="00C328A8"/>
    <w:rsid w:val="00C33CAA"/>
    <w:rsid w:val="00C34512"/>
    <w:rsid w:val="00C350CD"/>
    <w:rsid w:val="00C36AE9"/>
    <w:rsid w:val="00C36C90"/>
    <w:rsid w:val="00C36CE2"/>
    <w:rsid w:val="00C378A2"/>
    <w:rsid w:val="00C409B2"/>
    <w:rsid w:val="00C418B8"/>
    <w:rsid w:val="00C41A1D"/>
    <w:rsid w:val="00C42626"/>
    <w:rsid w:val="00C4274C"/>
    <w:rsid w:val="00C505DE"/>
    <w:rsid w:val="00C5188D"/>
    <w:rsid w:val="00C53019"/>
    <w:rsid w:val="00C53E43"/>
    <w:rsid w:val="00C55984"/>
    <w:rsid w:val="00C55A1A"/>
    <w:rsid w:val="00C55E8F"/>
    <w:rsid w:val="00C56047"/>
    <w:rsid w:val="00C56505"/>
    <w:rsid w:val="00C56F7C"/>
    <w:rsid w:val="00C57429"/>
    <w:rsid w:val="00C57DC2"/>
    <w:rsid w:val="00C602FF"/>
    <w:rsid w:val="00C60C6E"/>
    <w:rsid w:val="00C61FFD"/>
    <w:rsid w:val="00C622AB"/>
    <w:rsid w:val="00C64204"/>
    <w:rsid w:val="00C6489A"/>
    <w:rsid w:val="00C66999"/>
    <w:rsid w:val="00C66FB8"/>
    <w:rsid w:val="00C6730D"/>
    <w:rsid w:val="00C701E0"/>
    <w:rsid w:val="00C720F5"/>
    <w:rsid w:val="00C72207"/>
    <w:rsid w:val="00C73E7A"/>
    <w:rsid w:val="00C7448A"/>
    <w:rsid w:val="00C74CDD"/>
    <w:rsid w:val="00C750A2"/>
    <w:rsid w:val="00C7510B"/>
    <w:rsid w:val="00C76223"/>
    <w:rsid w:val="00C762F6"/>
    <w:rsid w:val="00C76B53"/>
    <w:rsid w:val="00C7710A"/>
    <w:rsid w:val="00C77C94"/>
    <w:rsid w:val="00C8168C"/>
    <w:rsid w:val="00C817F1"/>
    <w:rsid w:val="00C81E2E"/>
    <w:rsid w:val="00C8201B"/>
    <w:rsid w:val="00C82057"/>
    <w:rsid w:val="00C82A57"/>
    <w:rsid w:val="00C82ED0"/>
    <w:rsid w:val="00C82ED3"/>
    <w:rsid w:val="00C83A12"/>
    <w:rsid w:val="00C8441A"/>
    <w:rsid w:val="00C85084"/>
    <w:rsid w:val="00C90BF0"/>
    <w:rsid w:val="00C90ED2"/>
    <w:rsid w:val="00C91269"/>
    <w:rsid w:val="00C9183F"/>
    <w:rsid w:val="00C923FE"/>
    <w:rsid w:val="00C9252E"/>
    <w:rsid w:val="00C92D61"/>
    <w:rsid w:val="00C93178"/>
    <w:rsid w:val="00C9436B"/>
    <w:rsid w:val="00C94922"/>
    <w:rsid w:val="00C955C7"/>
    <w:rsid w:val="00C95FA8"/>
    <w:rsid w:val="00C96500"/>
    <w:rsid w:val="00CA067C"/>
    <w:rsid w:val="00CA162A"/>
    <w:rsid w:val="00CA1BDF"/>
    <w:rsid w:val="00CA2766"/>
    <w:rsid w:val="00CA346F"/>
    <w:rsid w:val="00CA35EA"/>
    <w:rsid w:val="00CA46EB"/>
    <w:rsid w:val="00CA52F1"/>
    <w:rsid w:val="00CA6E64"/>
    <w:rsid w:val="00CA724C"/>
    <w:rsid w:val="00CA7533"/>
    <w:rsid w:val="00CB4E2A"/>
    <w:rsid w:val="00CB59D2"/>
    <w:rsid w:val="00CB6B1A"/>
    <w:rsid w:val="00CB6F78"/>
    <w:rsid w:val="00CB711D"/>
    <w:rsid w:val="00CB7BDD"/>
    <w:rsid w:val="00CC101A"/>
    <w:rsid w:val="00CC1571"/>
    <w:rsid w:val="00CC231E"/>
    <w:rsid w:val="00CC247E"/>
    <w:rsid w:val="00CC2F9C"/>
    <w:rsid w:val="00CC364A"/>
    <w:rsid w:val="00CC381F"/>
    <w:rsid w:val="00CC394E"/>
    <w:rsid w:val="00CC5191"/>
    <w:rsid w:val="00CC5882"/>
    <w:rsid w:val="00CC5F0C"/>
    <w:rsid w:val="00CC7541"/>
    <w:rsid w:val="00CC796C"/>
    <w:rsid w:val="00CD39F0"/>
    <w:rsid w:val="00CD4265"/>
    <w:rsid w:val="00CD6428"/>
    <w:rsid w:val="00CD6959"/>
    <w:rsid w:val="00CD6D64"/>
    <w:rsid w:val="00CE1000"/>
    <w:rsid w:val="00CE471A"/>
    <w:rsid w:val="00CE4BBA"/>
    <w:rsid w:val="00CE58F5"/>
    <w:rsid w:val="00CE5986"/>
    <w:rsid w:val="00CE73F9"/>
    <w:rsid w:val="00CF05AE"/>
    <w:rsid w:val="00CF0798"/>
    <w:rsid w:val="00CF149F"/>
    <w:rsid w:val="00CF23B2"/>
    <w:rsid w:val="00CF2EDC"/>
    <w:rsid w:val="00CF35B3"/>
    <w:rsid w:val="00CF3EEC"/>
    <w:rsid w:val="00CF6A83"/>
    <w:rsid w:val="00CF6E97"/>
    <w:rsid w:val="00CF7652"/>
    <w:rsid w:val="00CF7966"/>
    <w:rsid w:val="00D01B3D"/>
    <w:rsid w:val="00D022E6"/>
    <w:rsid w:val="00D035FA"/>
    <w:rsid w:val="00D03A6A"/>
    <w:rsid w:val="00D03F17"/>
    <w:rsid w:val="00D0413A"/>
    <w:rsid w:val="00D04405"/>
    <w:rsid w:val="00D04DC2"/>
    <w:rsid w:val="00D050FE"/>
    <w:rsid w:val="00D10693"/>
    <w:rsid w:val="00D12263"/>
    <w:rsid w:val="00D1313A"/>
    <w:rsid w:val="00D14310"/>
    <w:rsid w:val="00D151C0"/>
    <w:rsid w:val="00D16244"/>
    <w:rsid w:val="00D1767F"/>
    <w:rsid w:val="00D2037E"/>
    <w:rsid w:val="00D22F7D"/>
    <w:rsid w:val="00D2362F"/>
    <w:rsid w:val="00D2400F"/>
    <w:rsid w:val="00D261C9"/>
    <w:rsid w:val="00D2630E"/>
    <w:rsid w:val="00D273A2"/>
    <w:rsid w:val="00D30930"/>
    <w:rsid w:val="00D33474"/>
    <w:rsid w:val="00D3528A"/>
    <w:rsid w:val="00D36BE4"/>
    <w:rsid w:val="00D36F42"/>
    <w:rsid w:val="00D40D7A"/>
    <w:rsid w:val="00D412B9"/>
    <w:rsid w:val="00D41571"/>
    <w:rsid w:val="00D418E1"/>
    <w:rsid w:val="00D426F4"/>
    <w:rsid w:val="00D437A3"/>
    <w:rsid w:val="00D44807"/>
    <w:rsid w:val="00D44E86"/>
    <w:rsid w:val="00D4694E"/>
    <w:rsid w:val="00D46A8F"/>
    <w:rsid w:val="00D47B97"/>
    <w:rsid w:val="00D50752"/>
    <w:rsid w:val="00D50C7F"/>
    <w:rsid w:val="00D51F4A"/>
    <w:rsid w:val="00D5282F"/>
    <w:rsid w:val="00D53533"/>
    <w:rsid w:val="00D54AD1"/>
    <w:rsid w:val="00D558B2"/>
    <w:rsid w:val="00D55A5B"/>
    <w:rsid w:val="00D56E3F"/>
    <w:rsid w:val="00D60238"/>
    <w:rsid w:val="00D60946"/>
    <w:rsid w:val="00D6120D"/>
    <w:rsid w:val="00D62FBD"/>
    <w:rsid w:val="00D633BE"/>
    <w:rsid w:val="00D66460"/>
    <w:rsid w:val="00D67436"/>
    <w:rsid w:val="00D715A4"/>
    <w:rsid w:val="00D7396C"/>
    <w:rsid w:val="00D73FD4"/>
    <w:rsid w:val="00D74543"/>
    <w:rsid w:val="00D77909"/>
    <w:rsid w:val="00D8066B"/>
    <w:rsid w:val="00D81253"/>
    <w:rsid w:val="00D81C4D"/>
    <w:rsid w:val="00D82121"/>
    <w:rsid w:val="00D82A7A"/>
    <w:rsid w:val="00D83806"/>
    <w:rsid w:val="00D84C2C"/>
    <w:rsid w:val="00D872AC"/>
    <w:rsid w:val="00D8762E"/>
    <w:rsid w:val="00D87640"/>
    <w:rsid w:val="00D90397"/>
    <w:rsid w:val="00D91E1E"/>
    <w:rsid w:val="00D92FB3"/>
    <w:rsid w:val="00D937CE"/>
    <w:rsid w:val="00D946A6"/>
    <w:rsid w:val="00D95BA7"/>
    <w:rsid w:val="00D96011"/>
    <w:rsid w:val="00D96E73"/>
    <w:rsid w:val="00D970B5"/>
    <w:rsid w:val="00D97910"/>
    <w:rsid w:val="00DA06C7"/>
    <w:rsid w:val="00DA0ECD"/>
    <w:rsid w:val="00DA4D80"/>
    <w:rsid w:val="00DA5098"/>
    <w:rsid w:val="00DA5561"/>
    <w:rsid w:val="00DA61B8"/>
    <w:rsid w:val="00DA7B17"/>
    <w:rsid w:val="00DA7E93"/>
    <w:rsid w:val="00DA7FAF"/>
    <w:rsid w:val="00DB0D00"/>
    <w:rsid w:val="00DB3253"/>
    <w:rsid w:val="00DB3E45"/>
    <w:rsid w:val="00DB5323"/>
    <w:rsid w:val="00DB5AF9"/>
    <w:rsid w:val="00DB646C"/>
    <w:rsid w:val="00DB6C42"/>
    <w:rsid w:val="00DB6EE4"/>
    <w:rsid w:val="00DB70A3"/>
    <w:rsid w:val="00DC294B"/>
    <w:rsid w:val="00DC3FB2"/>
    <w:rsid w:val="00DC4D14"/>
    <w:rsid w:val="00DC50F0"/>
    <w:rsid w:val="00DC5BD0"/>
    <w:rsid w:val="00DC62F9"/>
    <w:rsid w:val="00DD0F17"/>
    <w:rsid w:val="00DD22D5"/>
    <w:rsid w:val="00DD25E4"/>
    <w:rsid w:val="00DD25FA"/>
    <w:rsid w:val="00DD2F42"/>
    <w:rsid w:val="00DD32C1"/>
    <w:rsid w:val="00DD7153"/>
    <w:rsid w:val="00DD7E1A"/>
    <w:rsid w:val="00DE10F8"/>
    <w:rsid w:val="00DE13FF"/>
    <w:rsid w:val="00DE2188"/>
    <w:rsid w:val="00DE21D0"/>
    <w:rsid w:val="00DE2F7D"/>
    <w:rsid w:val="00DE5A04"/>
    <w:rsid w:val="00DE6110"/>
    <w:rsid w:val="00DE6157"/>
    <w:rsid w:val="00DE6D42"/>
    <w:rsid w:val="00DE7490"/>
    <w:rsid w:val="00DE7ADB"/>
    <w:rsid w:val="00DF0265"/>
    <w:rsid w:val="00DF0453"/>
    <w:rsid w:val="00DF0A65"/>
    <w:rsid w:val="00DF10A3"/>
    <w:rsid w:val="00DF2426"/>
    <w:rsid w:val="00DF6667"/>
    <w:rsid w:val="00E00A66"/>
    <w:rsid w:val="00E00B3E"/>
    <w:rsid w:val="00E026F8"/>
    <w:rsid w:val="00E03613"/>
    <w:rsid w:val="00E0527B"/>
    <w:rsid w:val="00E06F37"/>
    <w:rsid w:val="00E06F3D"/>
    <w:rsid w:val="00E07575"/>
    <w:rsid w:val="00E10160"/>
    <w:rsid w:val="00E10BA6"/>
    <w:rsid w:val="00E113A5"/>
    <w:rsid w:val="00E13131"/>
    <w:rsid w:val="00E13756"/>
    <w:rsid w:val="00E13A68"/>
    <w:rsid w:val="00E13C42"/>
    <w:rsid w:val="00E16181"/>
    <w:rsid w:val="00E1654F"/>
    <w:rsid w:val="00E16ABC"/>
    <w:rsid w:val="00E2282A"/>
    <w:rsid w:val="00E22D65"/>
    <w:rsid w:val="00E2442C"/>
    <w:rsid w:val="00E245A9"/>
    <w:rsid w:val="00E256A8"/>
    <w:rsid w:val="00E27EC7"/>
    <w:rsid w:val="00E30648"/>
    <w:rsid w:val="00E335D3"/>
    <w:rsid w:val="00E3449D"/>
    <w:rsid w:val="00E35A2D"/>
    <w:rsid w:val="00E3684F"/>
    <w:rsid w:val="00E40176"/>
    <w:rsid w:val="00E405CD"/>
    <w:rsid w:val="00E4073B"/>
    <w:rsid w:val="00E43924"/>
    <w:rsid w:val="00E44214"/>
    <w:rsid w:val="00E44741"/>
    <w:rsid w:val="00E464F3"/>
    <w:rsid w:val="00E46AE1"/>
    <w:rsid w:val="00E46ED6"/>
    <w:rsid w:val="00E47910"/>
    <w:rsid w:val="00E507F6"/>
    <w:rsid w:val="00E51B0B"/>
    <w:rsid w:val="00E5295B"/>
    <w:rsid w:val="00E536CE"/>
    <w:rsid w:val="00E54268"/>
    <w:rsid w:val="00E54536"/>
    <w:rsid w:val="00E54612"/>
    <w:rsid w:val="00E5537B"/>
    <w:rsid w:val="00E553A4"/>
    <w:rsid w:val="00E55A96"/>
    <w:rsid w:val="00E60DF1"/>
    <w:rsid w:val="00E62D59"/>
    <w:rsid w:val="00E639EC"/>
    <w:rsid w:val="00E63B8E"/>
    <w:rsid w:val="00E63C1F"/>
    <w:rsid w:val="00E6775C"/>
    <w:rsid w:val="00E67FF3"/>
    <w:rsid w:val="00E71433"/>
    <w:rsid w:val="00E718EB"/>
    <w:rsid w:val="00E73A83"/>
    <w:rsid w:val="00E75112"/>
    <w:rsid w:val="00E753D5"/>
    <w:rsid w:val="00E7588B"/>
    <w:rsid w:val="00E76F2B"/>
    <w:rsid w:val="00E77475"/>
    <w:rsid w:val="00E77FCD"/>
    <w:rsid w:val="00E80E14"/>
    <w:rsid w:val="00E81894"/>
    <w:rsid w:val="00E82320"/>
    <w:rsid w:val="00E84060"/>
    <w:rsid w:val="00E84CCC"/>
    <w:rsid w:val="00E85588"/>
    <w:rsid w:val="00E85F1B"/>
    <w:rsid w:val="00E870A0"/>
    <w:rsid w:val="00E87C17"/>
    <w:rsid w:val="00E917CD"/>
    <w:rsid w:val="00E92EE8"/>
    <w:rsid w:val="00E935F2"/>
    <w:rsid w:val="00E94013"/>
    <w:rsid w:val="00E9429B"/>
    <w:rsid w:val="00E94378"/>
    <w:rsid w:val="00E944AD"/>
    <w:rsid w:val="00E94D1B"/>
    <w:rsid w:val="00E969AB"/>
    <w:rsid w:val="00E96A4C"/>
    <w:rsid w:val="00E97AD3"/>
    <w:rsid w:val="00EA1429"/>
    <w:rsid w:val="00EA345A"/>
    <w:rsid w:val="00EA3973"/>
    <w:rsid w:val="00EA4A11"/>
    <w:rsid w:val="00EA4BFC"/>
    <w:rsid w:val="00EA7104"/>
    <w:rsid w:val="00EA7194"/>
    <w:rsid w:val="00EB0D32"/>
    <w:rsid w:val="00EB2509"/>
    <w:rsid w:val="00EB36E2"/>
    <w:rsid w:val="00EB3DD0"/>
    <w:rsid w:val="00EB4AC5"/>
    <w:rsid w:val="00EB4BB9"/>
    <w:rsid w:val="00EB6E1E"/>
    <w:rsid w:val="00EB700D"/>
    <w:rsid w:val="00EB7655"/>
    <w:rsid w:val="00EB7949"/>
    <w:rsid w:val="00EC0520"/>
    <w:rsid w:val="00EC067C"/>
    <w:rsid w:val="00EC3820"/>
    <w:rsid w:val="00EC5447"/>
    <w:rsid w:val="00EC68F5"/>
    <w:rsid w:val="00EC7D33"/>
    <w:rsid w:val="00ED13D0"/>
    <w:rsid w:val="00ED4AAD"/>
    <w:rsid w:val="00ED5A77"/>
    <w:rsid w:val="00ED64D9"/>
    <w:rsid w:val="00EE3130"/>
    <w:rsid w:val="00EE5639"/>
    <w:rsid w:val="00EE576A"/>
    <w:rsid w:val="00EF1BFE"/>
    <w:rsid w:val="00EF2DC4"/>
    <w:rsid w:val="00EF31E5"/>
    <w:rsid w:val="00EF3409"/>
    <w:rsid w:val="00EF7D49"/>
    <w:rsid w:val="00F01A57"/>
    <w:rsid w:val="00F02C0C"/>
    <w:rsid w:val="00F04548"/>
    <w:rsid w:val="00F051A3"/>
    <w:rsid w:val="00F056EE"/>
    <w:rsid w:val="00F05763"/>
    <w:rsid w:val="00F06804"/>
    <w:rsid w:val="00F07CF8"/>
    <w:rsid w:val="00F12646"/>
    <w:rsid w:val="00F12648"/>
    <w:rsid w:val="00F145C3"/>
    <w:rsid w:val="00F14A98"/>
    <w:rsid w:val="00F14C42"/>
    <w:rsid w:val="00F14F38"/>
    <w:rsid w:val="00F1506A"/>
    <w:rsid w:val="00F15F2B"/>
    <w:rsid w:val="00F16FC0"/>
    <w:rsid w:val="00F17F20"/>
    <w:rsid w:val="00F212BD"/>
    <w:rsid w:val="00F214C0"/>
    <w:rsid w:val="00F2351B"/>
    <w:rsid w:val="00F24DB3"/>
    <w:rsid w:val="00F2547F"/>
    <w:rsid w:val="00F25939"/>
    <w:rsid w:val="00F26384"/>
    <w:rsid w:val="00F30838"/>
    <w:rsid w:val="00F31302"/>
    <w:rsid w:val="00F31B3C"/>
    <w:rsid w:val="00F329DF"/>
    <w:rsid w:val="00F33289"/>
    <w:rsid w:val="00F345EE"/>
    <w:rsid w:val="00F3601A"/>
    <w:rsid w:val="00F361E9"/>
    <w:rsid w:val="00F372D3"/>
    <w:rsid w:val="00F374A6"/>
    <w:rsid w:val="00F40031"/>
    <w:rsid w:val="00F40E90"/>
    <w:rsid w:val="00F4190B"/>
    <w:rsid w:val="00F436A9"/>
    <w:rsid w:val="00F44A87"/>
    <w:rsid w:val="00F45CC0"/>
    <w:rsid w:val="00F46A7E"/>
    <w:rsid w:val="00F47F0C"/>
    <w:rsid w:val="00F5031B"/>
    <w:rsid w:val="00F50548"/>
    <w:rsid w:val="00F5193A"/>
    <w:rsid w:val="00F544D4"/>
    <w:rsid w:val="00F55F63"/>
    <w:rsid w:val="00F569FB"/>
    <w:rsid w:val="00F56A04"/>
    <w:rsid w:val="00F57F8E"/>
    <w:rsid w:val="00F601E4"/>
    <w:rsid w:val="00F60CD8"/>
    <w:rsid w:val="00F6188F"/>
    <w:rsid w:val="00F61AC8"/>
    <w:rsid w:val="00F64493"/>
    <w:rsid w:val="00F6457B"/>
    <w:rsid w:val="00F654E4"/>
    <w:rsid w:val="00F65BBA"/>
    <w:rsid w:val="00F6649B"/>
    <w:rsid w:val="00F679B1"/>
    <w:rsid w:val="00F71AD1"/>
    <w:rsid w:val="00F72244"/>
    <w:rsid w:val="00F732D3"/>
    <w:rsid w:val="00F73423"/>
    <w:rsid w:val="00F734D3"/>
    <w:rsid w:val="00F74264"/>
    <w:rsid w:val="00F75280"/>
    <w:rsid w:val="00F75839"/>
    <w:rsid w:val="00F758BD"/>
    <w:rsid w:val="00F80C92"/>
    <w:rsid w:val="00F85255"/>
    <w:rsid w:val="00F8627F"/>
    <w:rsid w:val="00F86CF3"/>
    <w:rsid w:val="00F86E6B"/>
    <w:rsid w:val="00F86ED5"/>
    <w:rsid w:val="00F91D25"/>
    <w:rsid w:val="00F91D59"/>
    <w:rsid w:val="00F93857"/>
    <w:rsid w:val="00F938E4"/>
    <w:rsid w:val="00F9416C"/>
    <w:rsid w:val="00F941E9"/>
    <w:rsid w:val="00F95069"/>
    <w:rsid w:val="00F964E1"/>
    <w:rsid w:val="00F97899"/>
    <w:rsid w:val="00FA0507"/>
    <w:rsid w:val="00FA0D95"/>
    <w:rsid w:val="00FA1EC9"/>
    <w:rsid w:val="00FA4C61"/>
    <w:rsid w:val="00FA50FA"/>
    <w:rsid w:val="00FA5ABB"/>
    <w:rsid w:val="00FA5E11"/>
    <w:rsid w:val="00FA693B"/>
    <w:rsid w:val="00FA74DF"/>
    <w:rsid w:val="00FA7647"/>
    <w:rsid w:val="00FA7A08"/>
    <w:rsid w:val="00FB080A"/>
    <w:rsid w:val="00FB134C"/>
    <w:rsid w:val="00FB2524"/>
    <w:rsid w:val="00FB3E37"/>
    <w:rsid w:val="00FB5470"/>
    <w:rsid w:val="00FB7CCA"/>
    <w:rsid w:val="00FC0442"/>
    <w:rsid w:val="00FC0C82"/>
    <w:rsid w:val="00FC0E5A"/>
    <w:rsid w:val="00FC13D7"/>
    <w:rsid w:val="00FC273C"/>
    <w:rsid w:val="00FC30EE"/>
    <w:rsid w:val="00FC75DA"/>
    <w:rsid w:val="00FD04B0"/>
    <w:rsid w:val="00FD0524"/>
    <w:rsid w:val="00FD0DAB"/>
    <w:rsid w:val="00FD19E2"/>
    <w:rsid w:val="00FD4E03"/>
    <w:rsid w:val="00FD598F"/>
    <w:rsid w:val="00FD6222"/>
    <w:rsid w:val="00FD768F"/>
    <w:rsid w:val="00FD7884"/>
    <w:rsid w:val="00FD7E7D"/>
    <w:rsid w:val="00FE199E"/>
    <w:rsid w:val="00FE3455"/>
    <w:rsid w:val="00FE3F1A"/>
    <w:rsid w:val="00FE53E0"/>
    <w:rsid w:val="00FE594A"/>
    <w:rsid w:val="00FE5B46"/>
    <w:rsid w:val="00FE6006"/>
    <w:rsid w:val="00FE66F8"/>
    <w:rsid w:val="00FE7834"/>
    <w:rsid w:val="00FE78F0"/>
    <w:rsid w:val="00FF0B97"/>
    <w:rsid w:val="00FF1D02"/>
    <w:rsid w:val="00FF35DA"/>
    <w:rsid w:val="00FF4117"/>
    <w:rsid w:val="00FF4A34"/>
    <w:rsid w:val="00FF592A"/>
    <w:rsid w:val="00FF5EFE"/>
    <w:rsid w:val="00FF62A0"/>
    <w:rsid w:val="00FF6D1F"/>
    <w:rsid w:val="00FF7B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7084322"/>
  <w15:docId w15:val="{7169990F-408A-4C03-B534-D4EDFAF2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75B07"/>
    <w:rPr>
      <w:sz w:val="24"/>
    </w:rPr>
  </w:style>
  <w:style w:type="paragraph" w:styleId="Cmsor1">
    <w:name w:val="heading 1"/>
    <w:basedOn w:val="Norml"/>
    <w:next w:val="Norml"/>
    <w:link w:val="Cmsor1Char"/>
    <w:qFormat/>
    <w:rsid w:val="00000CE9"/>
    <w:pPr>
      <w:numPr>
        <w:numId w:val="12"/>
      </w:numPr>
      <w:tabs>
        <w:tab w:val="num" w:pos="1440"/>
      </w:tabs>
      <w:jc w:val="center"/>
      <w:outlineLvl w:val="0"/>
    </w:pPr>
    <w:rPr>
      <w:b/>
      <w:color w:val="000000"/>
    </w:rPr>
  </w:style>
  <w:style w:type="paragraph" w:styleId="Cmsor2">
    <w:name w:val="heading 2"/>
    <w:basedOn w:val="Norml"/>
    <w:next w:val="Norml"/>
    <w:link w:val="Cmsor2Char"/>
    <w:qFormat/>
    <w:rsid w:val="00000CE9"/>
    <w:pPr>
      <w:keepNext/>
      <w:numPr>
        <w:ilvl w:val="1"/>
        <w:numId w:val="12"/>
      </w:numPr>
      <w:spacing w:before="240" w:after="60"/>
      <w:outlineLvl w:val="1"/>
    </w:pPr>
    <w:rPr>
      <w:rFonts w:ascii="Arial" w:hAnsi="Arial" w:cs="Arial"/>
      <w:b/>
      <w:bCs/>
      <w:i/>
      <w:iCs/>
      <w:sz w:val="28"/>
      <w:szCs w:val="28"/>
    </w:rPr>
  </w:style>
  <w:style w:type="paragraph" w:styleId="Cmsor3">
    <w:name w:val="heading 3"/>
    <w:basedOn w:val="Norml"/>
    <w:next w:val="Norml"/>
    <w:link w:val="Cmsor3Char"/>
    <w:qFormat/>
    <w:rsid w:val="00000CE9"/>
    <w:pPr>
      <w:keepNext/>
      <w:numPr>
        <w:ilvl w:val="2"/>
        <w:numId w:val="12"/>
      </w:numPr>
      <w:jc w:val="center"/>
      <w:outlineLvl w:val="2"/>
    </w:pPr>
    <w:rPr>
      <w:b/>
    </w:rPr>
  </w:style>
  <w:style w:type="paragraph" w:styleId="Cmsor4">
    <w:name w:val="heading 4"/>
    <w:basedOn w:val="Norml"/>
    <w:next w:val="Norml"/>
    <w:link w:val="Cmsor4Char"/>
    <w:qFormat/>
    <w:rsid w:val="00000CE9"/>
    <w:pPr>
      <w:keepNext/>
      <w:numPr>
        <w:ilvl w:val="3"/>
        <w:numId w:val="12"/>
      </w:numPr>
      <w:spacing w:before="240" w:after="60"/>
      <w:outlineLvl w:val="3"/>
    </w:pPr>
    <w:rPr>
      <w:b/>
      <w:bCs/>
      <w:sz w:val="28"/>
      <w:szCs w:val="28"/>
    </w:rPr>
  </w:style>
  <w:style w:type="paragraph" w:styleId="Cmsor7">
    <w:name w:val="heading 7"/>
    <w:basedOn w:val="Norml"/>
    <w:next w:val="Norml"/>
    <w:link w:val="Cmsor7Char"/>
    <w:qFormat/>
    <w:rsid w:val="00000CE9"/>
    <w:pPr>
      <w:numPr>
        <w:ilvl w:val="6"/>
        <w:numId w:val="12"/>
      </w:numPr>
      <w:spacing w:before="240" w:after="60"/>
      <w:outlineLvl w:val="6"/>
    </w:pPr>
    <w:rPr>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63206C"/>
    <w:rPr>
      <w:b/>
      <w:color w:val="000000"/>
      <w:sz w:val="24"/>
    </w:rPr>
  </w:style>
  <w:style w:type="character" w:customStyle="1" w:styleId="Cmsor2Char">
    <w:name w:val="Címsor 2 Char"/>
    <w:basedOn w:val="Bekezdsalapbettpusa"/>
    <w:link w:val="Cmsor2"/>
    <w:locked/>
    <w:rsid w:val="0063206C"/>
    <w:rPr>
      <w:rFonts w:ascii="Arial" w:hAnsi="Arial" w:cs="Arial"/>
      <w:b/>
      <w:bCs/>
      <w:i/>
      <w:iCs/>
      <w:sz w:val="28"/>
      <w:szCs w:val="28"/>
    </w:rPr>
  </w:style>
  <w:style w:type="character" w:customStyle="1" w:styleId="Cmsor3Char">
    <w:name w:val="Címsor 3 Char"/>
    <w:basedOn w:val="Bekezdsalapbettpusa"/>
    <w:link w:val="Cmsor3"/>
    <w:locked/>
    <w:rsid w:val="0063206C"/>
    <w:rPr>
      <w:b/>
      <w:sz w:val="24"/>
    </w:rPr>
  </w:style>
  <w:style w:type="character" w:customStyle="1" w:styleId="Cmsor4Char">
    <w:name w:val="Címsor 4 Char"/>
    <w:basedOn w:val="Bekezdsalapbettpusa"/>
    <w:link w:val="Cmsor4"/>
    <w:locked/>
    <w:rsid w:val="0063206C"/>
    <w:rPr>
      <w:b/>
      <w:bCs/>
      <w:sz w:val="28"/>
      <w:szCs w:val="28"/>
    </w:rPr>
  </w:style>
  <w:style w:type="character" w:customStyle="1" w:styleId="Cmsor7Char">
    <w:name w:val="Címsor 7 Char"/>
    <w:basedOn w:val="Bekezdsalapbettpusa"/>
    <w:link w:val="Cmsor7"/>
    <w:locked/>
    <w:rsid w:val="0063206C"/>
    <w:rPr>
      <w:sz w:val="24"/>
      <w:szCs w:val="24"/>
    </w:rPr>
  </w:style>
  <w:style w:type="paragraph" w:styleId="Szvegtrzs">
    <w:name w:val="Body Text"/>
    <w:basedOn w:val="Norml"/>
    <w:link w:val="SzvegtrzsChar"/>
    <w:rsid w:val="00000CE9"/>
    <w:pPr>
      <w:widowControl w:val="0"/>
      <w:ind w:right="-2"/>
      <w:jc w:val="center"/>
    </w:pPr>
  </w:style>
  <w:style w:type="character" w:customStyle="1" w:styleId="SzvegtrzsChar">
    <w:name w:val="Szövegtörzs Char"/>
    <w:basedOn w:val="Bekezdsalapbettpusa"/>
    <w:link w:val="Szvegtrzs"/>
    <w:semiHidden/>
    <w:locked/>
    <w:rsid w:val="0063206C"/>
    <w:rPr>
      <w:rFonts w:cs="Times New Roman"/>
      <w:sz w:val="24"/>
    </w:rPr>
  </w:style>
  <w:style w:type="paragraph" w:styleId="Szvegtrzsbehzssal3">
    <w:name w:val="Body Text Indent 3"/>
    <w:basedOn w:val="Norml"/>
    <w:link w:val="Szvegtrzsbehzssal3Char"/>
    <w:rsid w:val="00000CE9"/>
    <w:pPr>
      <w:widowControl w:val="0"/>
      <w:ind w:left="284"/>
      <w:jc w:val="both"/>
    </w:pPr>
  </w:style>
  <w:style w:type="character" w:customStyle="1" w:styleId="Szvegtrzsbehzssal3Char">
    <w:name w:val="Szövegtörzs behúzással 3 Char"/>
    <w:basedOn w:val="Bekezdsalapbettpusa"/>
    <w:link w:val="Szvegtrzsbehzssal3"/>
    <w:semiHidden/>
    <w:locked/>
    <w:rsid w:val="0063206C"/>
    <w:rPr>
      <w:rFonts w:cs="Times New Roman"/>
      <w:sz w:val="16"/>
      <w:szCs w:val="16"/>
    </w:rPr>
  </w:style>
  <w:style w:type="paragraph" w:styleId="Szvegtrzsbehzssal">
    <w:name w:val="Body Text Indent"/>
    <w:basedOn w:val="Norml"/>
    <w:link w:val="SzvegtrzsbehzssalChar"/>
    <w:rsid w:val="00000CE9"/>
    <w:pPr>
      <w:jc w:val="both"/>
    </w:pPr>
    <w:rPr>
      <w:color w:val="FF0000"/>
    </w:rPr>
  </w:style>
  <w:style w:type="character" w:customStyle="1" w:styleId="SzvegtrzsbehzssalChar">
    <w:name w:val="Szövegtörzs behúzással Char"/>
    <w:basedOn w:val="Bekezdsalapbettpusa"/>
    <w:link w:val="Szvegtrzsbehzssal"/>
    <w:locked/>
    <w:rsid w:val="0063206C"/>
    <w:rPr>
      <w:rFonts w:cs="Times New Roman"/>
      <w:sz w:val="24"/>
    </w:rPr>
  </w:style>
  <w:style w:type="paragraph" w:styleId="Szvegtrzs2">
    <w:name w:val="Body Text 2"/>
    <w:basedOn w:val="Norml"/>
    <w:link w:val="Szvegtrzs2Char"/>
    <w:rsid w:val="00000CE9"/>
    <w:pPr>
      <w:jc w:val="both"/>
    </w:pPr>
    <w:rPr>
      <w:bCs/>
      <w:color w:val="000000"/>
      <w:szCs w:val="24"/>
    </w:rPr>
  </w:style>
  <w:style w:type="character" w:customStyle="1" w:styleId="Szvegtrzs2Char">
    <w:name w:val="Szövegtörzs 2 Char"/>
    <w:basedOn w:val="Bekezdsalapbettpusa"/>
    <w:link w:val="Szvegtrzs2"/>
    <w:semiHidden/>
    <w:locked/>
    <w:rsid w:val="0063206C"/>
    <w:rPr>
      <w:rFonts w:cs="Times New Roman"/>
      <w:sz w:val="24"/>
    </w:rPr>
  </w:style>
  <w:style w:type="paragraph" w:styleId="llb">
    <w:name w:val="footer"/>
    <w:basedOn w:val="Norml"/>
    <w:link w:val="llbChar"/>
    <w:uiPriority w:val="99"/>
    <w:rsid w:val="00000CE9"/>
    <w:pPr>
      <w:widowControl w:val="0"/>
      <w:tabs>
        <w:tab w:val="center" w:pos="4536"/>
        <w:tab w:val="right" w:pos="9072"/>
      </w:tabs>
    </w:pPr>
  </w:style>
  <w:style w:type="character" w:customStyle="1" w:styleId="llbChar">
    <w:name w:val="Élőláb Char"/>
    <w:basedOn w:val="Bekezdsalapbettpusa"/>
    <w:link w:val="llb"/>
    <w:uiPriority w:val="99"/>
    <w:locked/>
    <w:rsid w:val="0063206C"/>
    <w:rPr>
      <w:rFonts w:cs="Times New Roman"/>
      <w:sz w:val="24"/>
    </w:rPr>
  </w:style>
  <w:style w:type="character" w:styleId="Lbjegyzet-hivatkozs">
    <w:name w:val="footnote reference"/>
    <w:basedOn w:val="Bekezdsalapbettpusa"/>
    <w:uiPriority w:val="99"/>
    <w:rsid w:val="00000CE9"/>
    <w:rPr>
      <w:rFonts w:cs="Times New Roman"/>
      <w:vertAlign w:val="superscript"/>
    </w:rPr>
  </w:style>
  <w:style w:type="paragraph" w:styleId="Cm">
    <w:name w:val="Title"/>
    <w:basedOn w:val="Norml"/>
    <w:link w:val="CmChar"/>
    <w:qFormat/>
    <w:rsid w:val="00000CE9"/>
    <w:pPr>
      <w:tabs>
        <w:tab w:val="right" w:leader="dot" w:pos="8820"/>
      </w:tabs>
      <w:jc w:val="center"/>
    </w:pPr>
    <w:rPr>
      <w:b/>
      <w:bCs/>
      <w:szCs w:val="24"/>
    </w:rPr>
  </w:style>
  <w:style w:type="character" w:customStyle="1" w:styleId="CmChar">
    <w:name w:val="Cím Char"/>
    <w:basedOn w:val="Bekezdsalapbettpusa"/>
    <w:link w:val="Cm"/>
    <w:locked/>
    <w:rsid w:val="0063206C"/>
    <w:rPr>
      <w:rFonts w:ascii="Cambria" w:hAnsi="Cambria" w:cs="Times New Roman"/>
      <w:b/>
      <w:bCs/>
      <w:kern w:val="28"/>
      <w:sz w:val="32"/>
      <w:szCs w:val="32"/>
    </w:rPr>
  </w:style>
  <w:style w:type="paragraph" w:customStyle="1" w:styleId="paragrafuscm">
    <w:name w:val="paragrafuscím"/>
    <w:basedOn w:val="Norml"/>
    <w:rsid w:val="00000CE9"/>
    <w:pPr>
      <w:autoSpaceDE w:val="0"/>
      <w:autoSpaceDN w:val="0"/>
      <w:adjustRightInd w:val="0"/>
      <w:spacing w:before="180" w:after="60"/>
      <w:jc w:val="center"/>
    </w:pPr>
    <w:rPr>
      <w:b/>
      <w:bCs/>
      <w:smallCaps/>
      <w:szCs w:val="24"/>
    </w:rPr>
  </w:style>
  <w:style w:type="paragraph" w:styleId="NormlWeb">
    <w:name w:val="Normal (Web)"/>
    <w:basedOn w:val="Norml"/>
    <w:uiPriority w:val="99"/>
    <w:rsid w:val="00000CE9"/>
    <w:pPr>
      <w:spacing w:before="100" w:beforeAutospacing="1" w:after="100" w:afterAutospacing="1"/>
    </w:pPr>
    <w:rPr>
      <w:color w:val="000000"/>
      <w:szCs w:val="24"/>
    </w:rPr>
  </w:style>
  <w:style w:type="paragraph" w:styleId="TJ1">
    <w:name w:val="toc 1"/>
    <w:basedOn w:val="Norml"/>
    <w:next w:val="Norml"/>
    <w:autoRedefine/>
    <w:uiPriority w:val="39"/>
    <w:rsid w:val="00000CE9"/>
  </w:style>
  <w:style w:type="paragraph" w:styleId="TJ3">
    <w:name w:val="toc 3"/>
    <w:basedOn w:val="Norml"/>
    <w:next w:val="Norml"/>
    <w:autoRedefine/>
    <w:uiPriority w:val="39"/>
    <w:rsid w:val="00000CE9"/>
    <w:pPr>
      <w:ind w:left="480"/>
    </w:pPr>
  </w:style>
  <w:style w:type="character" w:styleId="Hiperhivatkozs">
    <w:name w:val="Hyperlink"/>
    <w:basedOn w:val="Bekezdsalapbettpusa"/>
    <w:uiPriority w:val="99"/>
    <w:rsid w:val="00000CE9"/>
    <w:rPr>
      <w:rFonts w:cs="Times New Roman"/>
      <w:color w:val="0000FF"/>
      <w:u w:val="single"/>
    </w:rPr>
  </w:style>
  <w:style w:type="character" w:styleId="Oldalszm">
    <w:name w:val="page number"/>
    <w:basedOn w:val="Bekezdsalapbettpusa"/>
    <w:rsid w:val="00000CE9"/>
    <w:rPr>
      <w:rFonts w:cs="Times New Roman"/>
    </w:rPr>
  </w:style>
  <w:style w:type="paragraph" w:styleId="Csakszveg">
    <w:name w:val="Plain Text"/>
    <w:basedOn w:val="Norml"/>
    <w:link w:val="CsakszvegChar"/>
    <w:rsid w:val="00000CE9"/>
    <w:rPr>
      <w:rFonts w:ascii="Courier New" w:hAnsi="Courier New" w:cs="Courier New"/>
      <w:sz w:val="20"/>
    </w:rPr>
  </w:style>
  <w:style w:type="character" w:customStyle="1" w:styleId="CsakszvegChar">
    <w:name w:val="Csak szöveg Char"/>
    <w:basedOn w:val="Bekezdsalapbettpusa"/>
    <w:link w:val="Csakszveg"/>
    <w:semiHidden/>
    <w:locked/>
    <w:rsid w:val="0063206C"/>
    <w:rPr>
      <w:rFonts w:ascii="Courier New" w:hAnsi="Courier New" w:cs="Courier New"/>
    </w:rPr>
  </w:style>
  <w:style w:type="table" w:styleId="Rcsostblzat">
    <w:name w:val="Table Grid"/>
    <w:basedOn w:val="Normltblzat"/>
    <w:uiPriority w:val="39"/>
    <w:rsid w:val="00000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00CE9"/>
    <w:pPr>
      <w:tabs>
        <w:tab w:val="center" w:pos="4536"/>
        <w:tab w:val="right" w:pos="9072"/>
      </w:tabs>
    </w:pPr>
  </w:style>
  <w:style w:type="character" w:customStyle="1" w:styleId="lfejChar">
    <w:name w:val="Élőfej Char"/>
    <w:basedOn w:val="Bekezdsalapbettpusa"/>
    <w:link w:val="lfej"/>
    <w:semiHidden/>
    <w:locked/>
    <w:rsid w:val="0063206C"/>
    <w:rPr>
      <w:rFonts w:cs="Times New Roman"/>
      <w:sz w:val="24"/>
    </w:rPr>
  </w:style>
  <w:style w:type="paragraph" w:customStyle="1" w:styleId="Listaszerbekezds1">
    <w:name w:val="Listaszerű bekezdés1"/>
    <w:basedOn w:val="Norml"/>
    <w:rsid w:val="00791636"/>
    <w:pPr>
      <w:ind w:left="708"/>
    </w:pPr>
  </w:style>
  <w:style w:type="paragraph" w:styleId="TJ2">
    <w:name w:val="toc 2"/>
    <w:basedOn w:val="Norml"/>
    <w:next w:val="Norml"/>
    <w:autoRedefine/>
    <w:rsid w:val="00DD32C1"/>
    <w:pPr>
      <w:ind w:left="240"/>
    </w:pPr>
  </w:style>
  <w:style w:type="paragraph" w:styleId="Lbjegyzetszveg">
    <w:name w:val="footnote text"/>
    <w:basedOn w:val="Norml"/>
    <w:link w:val="LbjegyzetszvegChar"/>
    <w:uiPriority w:val="99"/>
    <w:rsid w:val="00114BE1"/>
    <w:rPr>
      <w:sz w:val="20"/>
    </w:rPr>
  </w:style>
  <w:style w:type="character" w:customStyle="1" w:styleId="LbjegyzetszvegChar">
    <w:name w:val="Lábjegyzetszöveg Char"/>
    <w:basedOn w:val="Bekezdsalapbettpusa"/>
    <w:link w:val="Lbjegyzetszveg"/>
    <w:uiPriority w:val="99"/>
    <w:locked/>
    <w:rsid w:val="006B6E31"/>
    <w:rPr>
      <w:rFonts w:cs="Times New Roman"/>
      <w:sz w:val="20"/>
      <w:szCs w:val="20"/>
    </w:rPr>
  </w:style>
  <w:style w:type="paragraph" w:customStyle="1" w:styleId="Listaszerbekezds2">
    <w:name w:val="Listaszerű bekezdés2"/>
    <w:basedOn w:val="Norml"/>
    <w:rsid w:val="00F2547F"/>
    <w:pPr>
      <w:ind w:left="708"/>
    </w:pPr>
  </w:style>
  <w:style w:type="paragraph" w:styleId="Buborkszveg">
    <w:name w:val="Balloon Text"/>
    <w:basedOn w:val="Norml"/>
    <w:link w:val="BuborkszvegChar"/>
    <w:semiHidden/>
    <w:rsid w:val="001B1C27"/>
    <w:rPr>
      <w:rFonts w:ascii="Tahoma" w:hAnsi="Tahoma" w:cs="Tahoma"/>
      <w:sz w:val="16"/>
      <w:szCs w:val="16"/>
    </w:rPr>
  </w:style>
  <w:style w:type="character" w:customStyle="1" w:styleId="BuborkszvegChar">
    <w:name w:val="Buborékszöveg Char"/>
    <w:basedOn w:val="Bekezdsalapbettpusa"/>
    <w:link w:val="Buborkszveg"/>
    <w:semiHidden/>
    <w:locked/>
    <w:rsid w:val="006B6E31"/>
    <w:rPr>
      <w:rFonts w:cs="Times New Roman"/>
      <w:sz w:val="2"/>
    </w:rPr>
  </w:style>
  <w:style w:type="paragraph" w:customStyle="1" w:styleId="NormlFekete">
    <w:name w:val="Normál + Fekete"/>
    <w:aliases w:val="Sorkizárt"/>
    <w:basedOn w:val="Norml"/>
    <w:rsid w:val="002360FC"/>
    <w:pPr>
      <w:jc w:val="both"/>
    </w:pPr>
    <w:rPr>
      <w:b/>
      <w:color w:val="000000"/>
      <w:szCs w:val="24"/>
    </w:rPr>
  </w:style>
  <w:style w:type="paragraph" w:styleId="Tartalomjegyzkcmsora">
    <w:name w:val="TOC Heading"/>
    <w:basedOn w:val="Cmsor1"/>
    <w:next w:val="Norml"/>
    <w:uiPriority w:val="39"/>
    <w:semiHidden/>
    <w:unhideWhenUsed/>
    <w:qFormat/>
    <w:rsid w:val="00C2592B"/>
    <w:pPr>
      <w:keepNext/>
      <w:keepLines/>
      <w:numPr>
        <w:numId w:val="0"/>
      </w:numPr>
      <w:tabs>
        <w:tab w:val="num" w:pos="5410"/>
        <w:tab w:val="num" w:pos="6120"/>
      </w:tabs>
      <w:spacing w:before="480" w:line="276" w:lineRule="auto"/>
      <w:jc w:val="left"/>
      <w:outlineLvl w:val="9"/>
    </w:pPr>
    <w:rPr>
      <w:rFonts w:ascii="Cambria" w:hAnsi="Cambria"/>
      <w:bCs/>
      <w:color w:val="365F91"/>
      <w:sz w:val="28"/>
      <w:szCs w:val="28"/>
      <w:lang w:eastAsia="en-US"/>
    </w:rPr>
  </w:style>
  <w:style w:type="paragraph" w:styleId="Listaszerbekezds">
    <w:name w:val="List Paragraph"/>
    <w:basedOn w:val="Norml"/>
    <w:uiPriority w:val="34"/>
    <w:qFormat/>
    <w:rsid w:val="0000716E"/>
    <w:pPr>
      <w:ind w:left="720"/>
      <w:contextualSpacing/>
    </w:pPr>
  </w:style>
  <w:style w:type="paragraph" w:customStyle="1" w:styleId="Listaszerbekezds3">
    <w:name w:val="Listaszerű bekezdés3"/>
    <w:basedOn w:val="Norml"/>
    <w:rsid w:val="008F647F"/>
    <w:pPr>
      <w:spacing w:after="200" w:line="276" w:lineRule="auto"/>
      <w:ind w:left="720"/>
      <w:contextualSpacing/>
    </w:pPr>
    <w:rPr>
      <w:rFonts w:ascii="Calibri" w:hAnsi="Calibri"/>
      <w:sz w:val="22"/>
      <w:szCs w:val="22"/>
    </w:rPr>
  </w:style>
  <w:style w:type="paragraph" w:customStyle="1" w:styleId="ListParagraph1">
    <w:name w:val="List Paragraph1"/>
    <w:basedOn w:val="Norml"/>
    <w:uiPriority w:val="99"/>
    <w:rsid w:val="00305803"/>
    <w:pPr>
      <w:spacing w:after="200" w:line="276" w:lineRule="auto"/>
      <w:ind w:left="720"/>
      <w:contextualSpacing/>
    </w:pPr>
    <w:rPr>
      <w:rFonts w:ascii="Calibri" w:hAnsi="Calibri"/>
      <w:sz w:val="22"/>
      <w:szCs w:val="22"/>
    </w:rPr>
  </w:style>
  <w:style w:type="character" w:customStyle="1" w:styleId="st">
    <w:name w:val="st"/>
    <w:basedOn w:val="Bekezdsalapbettpusa"/>
    <w:rsid w:val="007C54C2"/>
  </w:style>
  <w:style w:type="character" w:customStyle="1" w:styleId="apple-converted-space">
    <w:name w:val="apple-converted-space"/>
    <w:basedOn w:val="Bekezdsalapbettpusa"/>
    <w:rsid w:val="00A621CE"/>
  </w:style>
  <w:style w:type="paragraph" w:customStyle="1" w:styleId="Default">
    <w:name w:val="Default"/>
    <w:rsid w:val="00FD19E2"/>
    <w:pPr>
      <w:autoSpaceDE w:val="0"/>
      <w:autoSpaceDN w:val="0"/>
      <w:adjustRightInd w:val="0"/>
    </w:pPr>
    <w:rPr>
      <w:color w:val="000000"/>
      <w:sz w:val="24"/>
      <w:szCs w:val="24"/>
    </w:rPr>
  </w:style>
  <w:style w:type="character" w:styleId="Jegyzethivatkozs">
    <w:name w:val="annotation reference"/>
    <w:basedOn w:val="Bekezdsalapbettpusa"/>
    <w:semiHidden/>
    <w:unhideWhenUsed/>
    <w:rsid w:val="00CA7533"/>
    <w:rPr>
      <w:sz w:val="16"/>
      <w:szCs w:val="16"/>
    </w:rPr>
  </w:style>
  <w:style w:type="paragraph" w:styleId="Jegyzetszveg">
    <w:name w:val="annotation text"/>
    <w:basedOn w:val="Norml"/>
    <w:link w:val="JegyzetszvegChar"/>
    <w:semiHidden/>
    <w:unhideWhenUsed/>
    <w:rsid w:val="00CA7533"/>
    <w:rPr>
      <w:sz w:val="20"/>
    </w:rPr>
  </w:style>
  <w:style w:type="character" w:customStyle="1" w:styleId="JegyzetszvegChar">
    <w:name w:val="Jegyzetszöveg Char"/>
    <w:basedOn w:val="Bekezdsalapbettpusa"/>
    <w:link w:val="Jegyzetszveg"/>
    <w:semiHidden/>
    <w:rsid w:val="00CA7533"/>
  </w:style>
  <w:style w:type="paragraph" w:styleId="Megjegyzstrgya">
    <w:name w:val="annotation subject"/>
    <w:basedOn w:val="Jegyzetszveg"/>
    <w:next w:val="Jegyzetszveg"/>
    <w:link w:val="MegjegyzstrgyaChar"/>
    <w:semiHidden/>
    <w:unhideWhenUsed/>
    <w:rsid w:val="00CA7533"/>
    <w:rPr>
      <w:b/>
      <w:bCs/>
    </w:rPr>
  </w:style>
  <w:style w:type="character" w:customStyle="1" w:styleId="MegjegyzstrgyaChar">
    <w:name w:val="Megjegyzés tárgya Char"/>
    <w:basedOn w:val="JegyzetszvegChar"/>
    <w:link w:val="Megjegyzstrgya"/>
    <w:semiHidden/>
    <w:rsid w:val="00CA7533"/>
    <w:rPr>
      <w:b/>
      <w:bCs/>
    </w:rPr>
  </w:style>
  <w:style w:type="paragraph" w:customStyle="1" w:styleId="uj">
    <w:name w:val="uj"/>
    <w:basedOn w:val="Norml"/>
    <w:rsid w:val="008E1B4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117452465">
      <w:bodyDiv w:val="1"/>
      <w:marLeft w:val="0"/>
      <w:marRight w:val="0"/>
      <w:marTop w:val="0"/>
      <w:marBottom w:val="0"/>
      <w:divBdr>
        <w:top w:val="none" w:sz="0" w:space="0" w:color="auto"/>
        <w:left w:val="none" w:sz="0" w:space="0" w:color="auto"/>
        <w:bottom w:val="none" w:sz="0" w:space="0" w:color="auto"/>
        <w:right w:val="none" w:sz="0" w:space="0" w:color="auto"/>
      </w:divBdr>
    </w:div>
    <w:div w:id="128210078">
      <w:bodyDiv w:val="1"/>
      <w:marLeft w:val="0"/>
      <w:marRight w:val="0"/>
      <w:marTop w:val="0"/>
      <w:marBottom w:val="0"/>
      <w:divBdr>
        <w:top w:val="none" w:sz="0" w:space="0" w:color="auto"/>
        <w:left w:val="none" w:sz="0" w:space="0" w:color="auto"/>
        <w:bottom w:val="none" w:sz="0" w:space="0" w:color="auto"/>
        <w:right w:val="none" w:sz="0" w:space="0" w:color="auto"/>
      </w:divBdr>
    </w:div>
    <w:div w:id="152838807">
      <w:bodyDiv w:val="1"/>
      <w:marLeft w:val="0"/>
      <w:marRight w:val="0"/>
      <w:marTop w:val="0"/>
      <w:marBottom w:val="0"/>
      <w:divBdr>
        <w:top w:val="none" w:sz="0" w:space="0" w:color="auto"/>
        <w:left w:val="none" w:sz="0" w:space="0" w:color="auto"/>
        <w:bottom w:val="none" w:sz="0" w:space="0" w:color="auto"/>
        <w:right w:val="none" w:sz="0" w:space="0" w:color="auto"/>
      </w:divBdr>
    </w:div>
    <w:div w:id="209078229">
      <w:bodyDiv w:val="1"/>
      <w:marLeft w:val="0"/>
      <w:marRight w:val="0"/>
      <w:marTop w:val="0"/>
      <w:marBottom w:val="0"/>
      <w:divBdr>
        <w:top w:val="none" w:sz="0" w:space="0" w:color="auto"/>
        <w:left w:val="none" w:sz="0" w:space="0" w:color="auto"/>
        <w:bottom w:val="none" w:sz="0" w:space="0" w:color="auto"/>
        <w:right w:val="none" w:sz="0" w:space="0" w:color="auto"/>
      </w:divBdr>
    </w:div>
    <w:div w:id="275261440">
      <w:bodyDiv w:val="1"/>
      <w:marLeft w:val="0"/>
      <w:marRight w:val="0"/>
      <w:marTop w:val="0"/>
      <w:marBottom w:val="0"/>
      <w:divBdr>
        <w:top w:val="none" w:sz="0" w:space="0" w:color="auto"/>
        <w:left w:val="none" w:sz="0" w:space="0" w:color="auto"/>
        <w:bottom w:val="none" w:sz="0" w:space="0" w:color="auto"/>
        <w:right w:val="none" w:sz="0" w:space="0" w:color="auto"/>
      </w:divBdr>
    </w:div>
    <w:div w:id="293147604">
      <w:bodyDiv w:val="1"/>
      <w:marLeft w:val="0"/>
      <w:marRight w:val="0"/>
      <w:marTop w:val="0"/>
      <w:marBottom w:val="0"/>
      <w:divBdr>
        <w:top w:val="none" w:sz="0" w:space="0" w:color="auto"/>
        <w:left w:val="none" w:sz="0" w:space="0" w:color="auto"/>
        <w:bottom w:val="none" w:sz="0" w:space="0" w:color="auto"/>
        <w:right w:val="none" w:sz="0" w:space="0" w:color="auto"/>
      </w:divBdr>
      <w:divsChild>
        <w:div w:id="433552351">
          <w:marLeft w:val="0"/>
          <w:marRight w:val="0"/>
          <w:marTop w:val="0"/>
          <w:marBottom w:val="0"/>
          <w:divBdr>
            <w:top w:val="none" w:sz="0" w:space="0" w:color="auto"/>
            <w:left w:val="none" w:sz="0" w:space="0" w:color="auto"/>
            <w:bottom w:val="none" w:sz="0" w:space="0" w:color="auto"/>
            <w:right w:val="none" w:sz="0" w:space="0" w:color="auto"/>
          </w:divBdr>
        </w:div>
        <w:div w:id="1404570120">
          <w:marLeft w:val="0"/>
          <w:marRight w:val="0"/>
          <w:marTop w:val="0"/>
          <w:marBottom w:val="0"/>
          <w:divBdr>
            <w:top w:val="none" w:sz="0" w:space="0" w:color="auto"/>
            <w:left w:val="none" w:sz="0" w:space="0" w:color="auto"/>
            <w:bottom w:val="none" w:sz="0" w:space="0" w:color="auto"/>
            <w:right w:val="none" w:sz="0" w:space="0" w:color="auto"/>
          </w:divBdr>
        </w:div>
        <w:div w:id="1547520346">
          <w:marLeft w:val="0"/>
          <w:marRight w:val="0"/>
          <w:marTop w:val="0"/>
          <w:marBottom w:val="0"/>
          <w:divBdr>
            <w:top w:val="none" w:sz="0" w:space="0" w:color="auto"/>
            <w:left w:val="none" w:sz="0" w:space="0" w:color="auto"/>
            <w:bottom w:val="none" w:sz="0" w:space="0" w:color="auto"/>
            <w:right w:val="none" w:sz="0" w:space="0" w:color="auto"/>
          </w:divBdr>
        </w:div>
      </w:divsChild>
    </w:div>
    <w:div w:id="339284045">
      <w:bodyDiv w:val="1"/>
      <w:marLeft w:val="0"/>
      <w:marRight w:val="0"/>
      <w:marTop w:val="0"/>
      <w:marBottom w:val="0"/>
      <w:divBdr>
        <w:top w:val="none" w:sz="0" w:space="0" w:color="auto"/>
        <w:left w:val="none" w:sz="0" w:space="0" w:color="auto"/>
        <w:bottom w:val="none" w:sz="0" w:space="0" w:color="auto"/>
        <w:right w:val="none" w:sz="0" w:space="0" w:color="auto"/>
      </w:divBdr>
    </w:div>
    <w:div w:id="540016790">
      <w:bodyDiv w:val="1"/>
      <w:marLeft w:val="0"/>
      <w:marRight w:val="0"/>
      <w:marTop w:val="0"/>
      <w:marBottom w:val="0"/>
      <w:divBdr>
        <w:top w:val="none" w:sz="0" w:space="0" w:color="auto"/>
        <w:left w:val="none" w:sz="0" w:space="0" w:color="auto"/>
        <w:bottom w:val="none" w:sz="0" w:space="0" w:color="auto"/>
        <w:right w:val="none" w:sz="0" w:space="0" w:color="auto"/>
      </w:divBdr>
    </w:div>
    <w:div w:id="541864458">
      <w:bodyDiv w:val="1"/>
      <w:marLeft w:val="0"/>
      <w:marRight w:val="0"/>
      <w:marTop w:val="0"/>
      <w:marBottom w:val="0"/>
      <w:divBdr>
        <w:top w:val="none" w:sz="0" w:space="0" w:color="auto"/>
        <w:left w:val="none" w:sz="0" w:space="0" w:color="auto"/>
        <w:bottom w:val="none" w:sz="0" w:space="0" w:color="auto"/>
        <w:right w:val="none" w:sz="0" w:space="0" w:color="auto"/>
      </w:divBdr>
    </w:div>
    <w:div w:id="642737530">
      <w:bodyDiv w:val="1"/>
      <w:marLeft w:val="0"/>
      <w:marRight w:val="0"/>
      <w:marTop w:val="0"/>
      <w:marBottom w:val="0"/>
      <w:divBdr>
        <w:top w:val="none" w:sz="0" w:space="0" w:color="auto"/>
        <w:left w:val="none" w:sz="0" w:space="0" w:color="auto"/>
        <w:bottom w:val="none" w:sz="0" w:space="0" w:color="auto"/>
        <w:right w:val="none" w:sz="0" w:space="0" w:color="auto"/>
      </w:divBdr>
    </w:div>
    <w:div w:id="677735668">
      <w:bodyDiv w:val="1"/>
      <w:marLeft w:val="0"/>
      <w:marRight w:val="0"/>
      <w:marTop w:val="0"/>
      <w:marBottom w:val="0"/>
      <w:divBdr>
        <w:top w:val="none" w:sz="0" w:space="0" w:color="auto"/>
        <w:left w:val="none" w:sz="0" w:space="0" w:color="auto"/>
        <w:bottom w:val="none" w:sz="0" w:space="0" w:color="auto"/>
        <w:right w:val="none" w:sz="0" w:space="0" w:color="auto"/>
      </w:divBdr>
    </w:div>
    <w:div w:id="752092520">
      <w:bodyDiv w:val="1"/>
      <w:marLeft w:val="0"/>
      <w:marRight w:val="0"/>
      <w:marTop w:val="0"/>
      <w:marBottom w:val="0"/>
      <w:divBdr>
        <w:top w:val="none" w:sz="0" w:space="0" w:color="auto"/>
        <w:left w:val="none" w:sz="0" w:space="0" w:color="auto"/>
        <w:bottom w:val="none" w:sz="0" w:space="0" w:color="auto"/>
        <w:right w:val="none" w:sz="0" w:space="0" w:color="auto"/>
      </w:divBdr>
    </w:div>
    <w:div w:id="758015636">
      <w:bodyDiv w:val="1"/>
      <w:marLeft w:val="0"/>
      <w:marRight w:val="0"/>
      <w:marTop w:val="0"/>
      <w:marBottom w:val="0"/>
      <w:divBdr>
        <w:top w:val="none" w:sz="0" w:space="0" w:color="auto"/>
        <w:left w:val="none" w:sz="0" w:space="0" w:color="auto"/>
        <w:bottom w:val="none" w:sz="0" w:space="0" w:color="auto"/>
        <w:right w:val="none" w:sz="0" w:space="0" w:color="auto"/>
      </w:divBdr>
    </w:div>
    <w:div w:id="807432894">
      <w:bodyDiv w:val="1"/>
      <w:marLeft w:val="0"/>
      <w:marRight w:val="0"/>
      <w:marTop w:val="0"/>
      <w:marBottom w:val="0"/>
      <w:divBdr>
        <w:top w:val="none" w:sz="0" w:space="0" w:color="auto"/>
        <w:left w:val="none" w:sz="0" w:space="0" w:color="auto"/>
        <w:bottom w:val="none" w:sz="0" w:space="0" w:color="auto"/>
        <w:right w:val="none" w:sz="0" w:space="0" w:color="auto"/>
      </w:divBdr>
    </w:div>
    <w:div w:id="811677300">
      <w:bodyDiv w:val="1"/>
      <w:marLeft w:val="0"/>
      <w:marRight w:val="0"/>
      <w:marTop w:val="0"/>
      <w:marBottom w:val="0"/>
      <w:divBdr>
        <w:top w:val="none" w:sz="0" w:space="0" w:color="auto"/>
        <w:left w:val="none" w:sz="0" w:space="0" w:color="auto"/>
        <w:bottom w:val="none" w:sz="0" w:space="0" w:color="auto"/>
        <w:right w:val="none" w:sz="0" w:space="0" w:color="auto"/>
      </w:divBdr>
    </w:div>
    <w:div w:id="935794783">
      <w:bodyDiv w:val="1"/>
      <w:marLeft w:val="0"/>
      <w:marRight w:val="0"/>
      <w:marTop w:val="0"/>
      <w:marBottom w:val="0"/>
      <w:divBdr>
        <w:top w:val="none" w:sz="0" w:space="0" w:color="auto"/>
        <w:left w:val="none" w:sz="0" w:space="0" w:color="auto"/>
        <w:bottom w:val="none" w:sz="0" w:space="0" w:color="auto"/>
        <w:right w:val="none" w:sz="0" w:space="0" w:color="auto"/>
      </w:divBdr>
    </w:div>
    <w:div w:id="948002017">
      <w:bodyDiv w:val="1"/>
      <w:marLeft w:val="0"/>
      <w:marRight w:val="0"/>
      <w:marTop w:val="0"/>
      <w:marBottom w:val="0"/>
      <w:divBdr>
        <w:top w:val="none" w:sz="0" w:space="0" w:color="auto"/>
        <w:left w:val="none" w:sz="0" w:space="0" w:color="auto"/>
        <w:bottom w:val="none" w:sz="0" w:space="0" w:color="auto"/>
        <w:right w:val="none" w:sz="0" w:space="0" w:color="auto"/>
      </w:divBdr>
    </w:div>
    <w:div w:id="960451533">
      <w:bodyDiv w:val="1"/>
      <w:marLeft w:val="0"/>
      <w:marRight w:val="0"/>
      <w:marTop w:val="0"/>
      <w:marBottom w:val="0"/>
      <w:divBdr>
        <w:top w:val="none" w:sz="0" w:space="0" w:color="auto"/>
        <w:left w:val="none" w:sz="0" w:space="0" w:color="auto"/>
        <w:bottom w:val="none" w:sz="0" w:space="0" w:color="auto"/>
        <w:right w:val="none" w:sz="0" w:space="0" w:color="auto"/>
      </w:divBdr>
    </w:div>
    <w:div w:id="962153343">
      <w:bodyDiv w:val="1"/>
      <w:marLeft w:val="0"/>
      <w:marRight w:val="0"/>
      <w:marTop w:val="0"/>
      <w:marBottom w:val="0"/>
      <w:divBdr>
        <w:top w:val="none" w:sz="0" w:space="0" w:color="auto"/>
        <w:left w:val="none" w:sz="0" w:space="0" w:color="auto"/>
        <w:bottom w:val="none" w:sz="0" w:space="0" w:color="auto"/>
        <w:right w:val="none" w:sz="0" w:space="0" w:color="auto"/>
      </w:divBdr>
    </w:div>
    <w:div w:id="993483839">
      <w:bodyDiv w:val="1"/>
      <w:marLeft w:val="0"/>
      <w:marRight w:val="0"/>
      <w:marTop w:val="0"/>
      <w:marBottom w:val="0"/>
      <w:divBdr>
        <w:top w:val="none" w:sz="0" w:space="0" w:color="auto"/>
        <w:left w:val="none" w:sz="0" w:space="0" w:color="auto"/>
        <w:bottom w:val="none" w:sz="0" w:space="0" w:color="auto"/>
        <w:right w:val="none" w:sz="0" w:space="0" w:color="auto"/>
      </w:divBdr>
    </w:div>
    <w:div w:id="1199195587">
      <w:bodyDiv w:val="1"/>
      <w:marLeft w:val="0"/>
      <w:marRight w:val="0"/>
      <w:marTop w:val="0"/>
      <w:marBottom w:val="0"/>
      <w:divBdr>
        <w:top w:val="none" w:sz="0" w:space="0" w:color="auto"/>
        <w:left w:val="none" w:sz="0" w:space="0" w:color="auto"/>
        <w:bottom w:val="none" w:sz="0" w:space="0" w:color="auto"/>
        <w:right w:val="none" w:sz="0" w:space="0" w:color="auto"/>
      </w:divBdr>
    </w:div>
    <w:div w:id="1253078058">
      <w:bodyDiv w:val="1"/>
      <w:marLeft w:val="0"/>
      <w:marRight w:val="0"/>
      <w:marTop w:val="0"/>
      <w:marBottom w:val="0"/>
      <w:divBdr>
        <w:top w:val="none" w:sz="0" w:space="0" w:color="auto"/>
        <w:left w:val="none" w:sz="0" w:space="0" w:color="auto"/>
        <w:bottom w:val="none" w:sz="0" w:space="0" w:color="auto"/>
        <w:right w:val="none" w:sz="0" w:space="0" w:color="auto"/>
      </w:divBdr>
    </w:div>
    <w:div w:id="1287195820">
      <w:bodyDiv w:val="1"/>
      <w:marLeft w:val="0"/>
      <w:marRight w:val="0"/>
      <w:marTop w:val="0"/>
      <w:marBottom w:val="0"/>
      <w:divBdr>
        <w:top w:val="none" w:sz="0" w:space="0" w:color="auto"/>
        <w:left w:val="none" w:sz="0" w:space="0" w:color="auto"/>
        <w:bottom w:val="none" w:sz="0" w:space="0" w:color="auto"/>
        <w:right w:val="none" w:sz="0" w:space="0" w:color="auto"/>
      </w:divBdr>
    </w:div>
    <w:div w:id="1320308097">
      <w:bodyDiv w:val="1"/>
      <w:marLeft w:val="0"/>
      <w:marRight w:val="0"/>
      <w:marTop w:val="0"/>
      <w:marBottom w:val="0"/>
      <w:divBdr>
        <w:top w:val="none" w:sz="0" w:space="0" w:color="auto"/>
        <w:left w:val="none" w:sz="0" w:space="0" w:color="auto"/>
        <w:bottom w:val="none" w:sz="0" w:space="0" w:color="auto"/>
        <w:right w:val="none" w:sz="0" w:space="0" w:color="auto"/>
      </w:divBdr>
    </w:div>
    <w:div w:id="1353722054">
      <w:bodyDiv w:val="1"/>
      <w:marLeft w:val="0"/>
      <w:marRight w:val="0"/>
      <w:marTop w:val="0"/>
      <w:marBottom w:val="0"/>
      <w:divBdr>
        <w:top w:val="none" w:sz="0" w:space="0" w:color="auto"/>
        <w:left w:val="none" w:sz="0" w:space="0" w:color="auto"/>
        <w:bottom w:val="none" w:sz="0" w:space="0" w:color="auto"/>
        <w:right w:val="none" w:sz="0" w:space="0" w:color="auto"/>
      </w:divBdr>
    </w:div>
    <w:div w:id="1556232400">
      <w:bodyDiv w:val="1"/>
      <w:marLeft w:val="0"/>
      <w:marRight w:val="0"/>
      <w:marTop w:val="0"/>
      <w:marBottom w:val="0"/>
      <w:divBdr>
        <w:top w:val="none" w:sz="0" w:space="0" w:color="auto"/>
        <w:left w:val="none" w:sz="0" w:space="0" w:color="auto"/>
        <w:bottom w:val="none" w:sz="0" w:space="0" w:color="auto"/>
        <w:right w:val="none" w:sz="0" w:space="0" w:color="auto"/>
      </w:divBdr>
      <w:divsChild>
        <w:div w:id="185490268">
          <w:marLeft w:val="0"/>
          <w:marRight w:val="0"/>
          <w:marTop w:val="0"/>
          <w:marBottom w:val="0"/>
          <w:divBdr>
            <w:top w:val="none" w:sz="0" w:space="0" w:color="auto"/>
            <w:left w:val="none" w:sz="0" w:space="0" w:color="auto"/>
            <w:bottom w:val="none" w:sz="0" w:space="0" w:color="auto"/>
            <w:right w:val="none" w:sz="0" w:space="0" w:color="auto"/>
          </w:divBdr>
        </w:div>
        <w:div w:id="912665192">
          <w:marLeft w:val="0"/>
          <w:marRight w:val="0"/>
          <w:marTop w:val="0"/>
          <w:marBottom w:val="0"/>
          <w:divBdr>
            <w:top w:val="none" w:sz="0" w:space="0" w:color="auto"/>
            <w:left w:val="none" w:sz="0" w:space="0" w:color="auto"/>
            <w:bottom w:val="none" w:sz="0" w:space="0" w:color="auto"/>
            <w:right w:val="none" w:sz="0" w:space="0" w:color="auto"/>
          </w:divBdr>
        </w:div>
        <w:div w:id="1777675179">
          <w:marLeft w:val="0"/>
          <w:marRight w:val="0"/>
          <w:marTop w:val="0"/>
          <w:marBottom w:val="0"/>
          <w:divBdr>
            <w:top w:val="none" w:sz="0" w:space="0" w:color="auto"/>
            <w:left w:val="none" w:sz="0" w:space="0" w:color="auto"/>
            <w:bottom w:val="none" w:sz="0" w:space="0" w:color="auto"/>
            <w:right w:val="none" w:sz="0" w:space="0" w:color="auto"/>
          </w:divBdr>
        </w:div>
      </w:divsChild>
    </w:div>
    <w:div w:id="1595749238">
      <w:bodyDiv w:val="1"/>
      <w:marLeft w:val="0"/>
      <w:marRight w:val="0"/>
      <w:marTop w:val="0"/>
      <w:marBottom w:val="0"/>
      <w:divBdr>
        <w:top w:val="none" w:sz="0" w:space="0" w:color="auto"/>
        <w:left w:val="none" w:sz="0" w:space="0" w:color="auto"/>
        <w:bottom w:val="none" w:sz="0" w:space="0" w:color="auto"/>
        <w:right w:val="none" w:sz="0" w:space="0" w:color="auto"/>
      </w:divBdr>
    </w:div>
    <w:div w:id="1675719692">
      <w:bodyDiv w:val="1"/>
      <w:marLeft w:val="0"/>
      <w:marRight w:val="0"/>
      <w:marTop w:val="0"/>
      <w:marBottom w:val="0"/>
      <w:divBdr>
        <w:top w:val="none" w:sz="0" w:space="0" w:color="auto"/>
        <w:left w:val="none" w:sz="0" w:space="0" w:color="auto"/>
        <w:bottom w:val="none" w:sz="0" w:space="0" w:color="auto"/>
        <w:right w:val="none" w:sz="0" w:space="0" w:color="auto"/>
      </w:divBdr>
    </w:div>
    <w:div w:id="1785921857">
      <w:bodyDiv w:val="1"/>
      <w:marLeft w:val="0"/>
      <w:marRight w:val="0"/>
      <w:marTop w:val="0"/>
      <w:marBottom w:val="0"/>
      <w:divBdr>
        <w:top w:val="none" w:sz="0" w:space="0" w:color="auto"/>
        <w:left w:val="none" w:sz="0" w:space="0" w:color="auto"/>
        <w:bottom w:val="none" w:sz="0" w:space="0" w:color="auto"/>
        <w:right w:val="none" w:sz="0" w:space="0" w:color="auto"/>
      </w:divBdr>
    </w:div>
    <w:div w:id="1798185184">
      <w:bodyDiv w:val="1"/>
      <w:marLeft w:val="0"/>
      <w:marRight w:val="0"/>
      <w:marTop w:val="0"/>
      <w:marBottom w:val="0"/>
      <w:divBdr>
        <w:top w:val="none" w:sz="0" w:space="0" w:color="auto"/>
        <w:left w:val="none" w:sz="0" w:space="0" w:color="auto"/>
        <w:bottom w:val="none" w:sz="0" w:space="0" w:color="auto"/>
        <w:right w:val="none" w:sz="0" w:space="0" w:color="auto"/>
      </w:divBdr>
    </w:div>
    <w:div w:id="1822699138">
      <w:bodyDiv w:val="1"/>
      <w:marLeft w:val="0"/>
      <w:marRight w:val="0"/>
      <w:marTop w:val="0"/>
      <w:marBottom w:val="0"/>
      <w:divBdr>
        <w:top w:val="none" w:sz="0" w:space="0" w:color="auto"/>
        <w:left w:val="none" w:sz="0" w:space="0" w:color="auto"/>
        <w:bottom w:val="none" w:sz="0" w:space="0" w:color="auto"/>
        <w:right w:val="none" w:sz="0" w:space="0" w:color="auto"/>
      </w:divBdr>
    </w:div>
    <w:div w:id="1886140814">
      <w:bodyDiv w:val="1"/>
      <w:marLeft w:val="0"/>
      <w:marRight w:val="0"/>
      <w:marTop w:val="0"/>
      <w:marBottom w:val="0"/>
      <w:divBdr>
        <w:top w:val="none" w:sz="0" w:space="0" w:color="auto"/>
        <w:left w:val="none" w:sz="0" w:space="0" w:color="auto"/>
        <w:bottom w:val="none" w:sz="0" w:space="0" w:color="auto"/>
        <w:right w:val="none" w:sz="0" w:space="0" w:color="auto"/>
      </w:divBdr>
    </w:div>
    <w:div w:id="1965915984">
      <w:bodyDiv w:val="1"/>
      <w:marLeft w:val="0"/>
      <w:marRight w:val="0"/>
      <w:marTop w:val="0"/>
      <w:marBottom w:val="0"/>
      <w:divBdr>
        <w:top w:val="none" w:sz="0" w:space="0" w:color="auto"/>
        <w:left w:val="none" w:sz="0" w:space="0" w:color="auto"/>
        <w:bottom w:val="none" w:sz="0" w:space="0" w:color="auto"/>
        <w:right w:val="none" w:sz="0" w:space="0" w:color="auto"/>
      </w:divBdr>
    </w:div>
    <w:div w:id="1978803886">
      <w:bodyDiv w:val="1"/>
      <w:marLeft w:val="0"/>
      <w:marRight w:val="0"/>
      <w:marTop w:val="0"/>
      <w:marBottom w:val="0"/>
      <w:divBdr>
        <w:top w:val="none" w:sz="0" w:space="0" w:color="auto"/>
        <w:left w:val="none" w:sz="0" w:space="0" w:color="auto"/>
        <w:bottom w:val="none" w:sz="0" w:space="0" w:color="auto"/>
        <w:right w:val="none" w:sz="0" w:space="0" w:color="auto"/>
      </w:divBdr>
    </w:div>
    <w:div w:id="2062828810">
      <w:bodyDiv w:val="1"/>
      <w:marLeft w:val="0"/>
      <w:marRight w:val="0"/>
      <w:marTop w:val="0"/>
      <w:marBottom w:val="0"/>
      <w:divBdr>
        <w:top w:val="none" w:sz="0" w:space="0" w:color="auto"/>
        <w:left w:val="none" w:sz="0" w:space="0" w:color="auto"/>
        <w:bottom w:val="none" w:sz="0" w:space="0" w:color="auto"/>
        <w:right w:val="none" w:sz="0" w:space="0" w:color="auto"/>
      </w:divBdr>
    </w:div>
    <w:div w:id="2070834249">
      <w:bodyDiv w:val="1"/>
      <w:marLeft w:val="0"/>
      <w:marRight w:val="0"/>
      <w:marTop w:val="0"/>
      <w:marBottom w:val="0"/>
      <w:divBdr>
        <w:top w:val="none" w:sz="0" w:space="0" w:color="auto"/>
        <w:left w:val="none" w:sz="0" w:space="0" w:color="auto"/>
        <w:bottom w:val="none" w:sz="0" w:space="0" w:color="auto"/>
        <w:right w:val="none" w:sz="0" w:space="0" w:color="auto"/>
      </w:divBdr>
      <w:divsChild>
        <w:div w:id="1480614282">
          <w:marLeft w:val="0"/>
          <w:marRight w:val="0"/>
          <w:marTop w:val="0"/>
          <w:marBottom w:val="0"/>
          <w:divBdr>
            <w:top w:val="none" w:sz="0" w:space="0" w:color="auto"/>
            <w:left w:val="none" w:sz="0" w:space="0" w:color="auto"/>
            <w:bottom w:val="none" w:sz="0" w:space="0" w:color="auto"/>
            <w:right w:val="none" w:sz="0" w:space="0" w:color="auto"/>
          </w:divBdr>
        </w:div>
        <w:div w:id="409695133">
          <w:marLeft w:val="0"/>
          <w:marRight w:val="0"/>
          <w:marTop w:val="0"/>
          <w:marBottom w:val="0"/>
          <w:divBdr>
            <w:top w:val="none" w:sz="0" w:space="0" w:color="auto"/>
            <w:left w:val="none" w:sz="0" w:space="0" w:color="auto"/>
            <w:bottom w:val="none" w:sz="0" w:space="0" w:color="auto"/>
            <w:right w:val="none" w:sz="0" w:space="0" w:color="auto"/>
          </w:divBdr>
        </w:div>
        <w:div w:id="163058640">
          <w:marLeft w:val="0"/>
          <w:marRight w:val="0"/>
          <w:marTop w:val="0"/>
          <w:marBottom w:val="0"/>
          <w:divBdr>
            <w:top w:val="none" w:sz="0" w:space="0" w:color="auto"/>
            <w:left w:val="none" w:sz="0" w:space="0" w:color="auto"/>
            <w:bottom w:val="none" w:sz="0" w:space="0" w:color="auto"/>
            <w:right w:val="none" w:sz="0" w:space="0" w:color="auto"/>
          </w:divBdr>
        </w:div>
        <w:div w:id="229388561">
          <w:marLeft w:val="0"/>
          <w:marRight w:val="0"/>
          <w:marTop w:val="0"/>
          <w:marBottom w:val="0"/>
          <w:divBdr>
            <w:top w:val="none" w:sz="0" w:space="0" w:color="auto"/>
            <w:left w:val="none" w:sz="0" w:space="0" w:color="auto"/>
            <w:bottom w:val="none" w:sz="0" w:space="0" w:color="auto"/>
            <w:right w:val="none" w:sz="0" w:space="0" w:color="auto"/>
          </w:divBdr>
        </w:div>
      </w:divsChild>
    </w:div>
    <w:div w:id="212619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ptun.ke.hu/hallgato/login.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ptun.ke.hu/hallgato" TargetMode="External"/><Relationship Id="rId5" Type="http://schemas.openxmlformats.org/officeDocument/2006/relationships/numbering" Target="numbering.xml"/><Relationship Id="rId15" Type="http://schemas.openxmlformats.org/officeDocument/2006/relationships/package" Target="embeddings/Microsoft_Excel-munkalap1.xls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_x00f6_tet xmlns="c71a4525-cd6d-4464-b6c4-f45ff1145335">SZMSZ III. kötet</K_x00f6_tet>
    <Le_x00ed_r_x00e1_s xmlns="c71a4525-cd6d-4464-b6c4-f45ff1145335">Térítési és Juttatási Szabályzat</Le_x00ed_r_x00e1_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9852D9861B725A458089D7093360B916" ma:contentTypeVersion="2" ma:contentTypeDescription="Új dokumentum létrehozása." ma:contentTypeScope="" ma:versionID="a8fd3877ba3a60524c775df22307c030">
  <xsd:schema xmlns:xsd="http://www.w3.org/2001/XMLSchema" xmlns:xs="http://www.w3.org/2001/XMLSchema" xmlns:p="http://schemas.microsoft.com/office/2006/metadata/properties" xmlns:ns2="c71a4525-cd6d-4464-b6c4-f45ff1145335" targetNamespace="http://schemas.microsoft.com/office/2006/metadata/properties" ma:root="true" ma:fieldsID="5124a7e2fbf4aeac298d79740a8115f9" ns2:_="">
    <xsd:import namespace="c71a4525-cd6d-4464-b6c4-f45ff1145335"/>
    <xsd:element name="properties">
      <xsd:complexType>
        <xsd:sequence>
          <xsd:element name="documentManagement">
            <xsd:complexType>
              <xsd:all>
                <xsd:element ref="ns2:K_x00f6_tet"/>
                <xsd:element ref="ns2:Le_x00ed_r_x00e1_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a4525-cd6d-4464-b6c4-f45ff1145335" elementFormDefault="qualified">
    <xsd:import namespace="http://schemas.microsoft.com/office/2006/documentManagement/types"/>
    <xsd:import namespace="http://schemas.microsoft.com/office/infopath/2007/PartnerControls"/>
    <xsd:element name="K_x00f6_tet" ma:index="1" ma:displayName="Kötet" ma:default="Általános információk" ma:format="Dropdown" ma:internalName="K_x00f6_tet">
      <xsd:simpleType>
        <xsd:restriction base="dms:Choice">
          <xsd:enumeration value="Általános információk"/>
          <xsd:enumeration value="SZMSZ I. kötet"/>
          <xsd:enumeration value="SZMSZ II. kötet"/>
          <xsd:enumeration value="SZMSZ III. kötet"/>
        </xsd:restriction>
      </xsd:simpleType>
    </xsd:element>
    <xsd:element name="Le_x00ed_r_x00e1_s" ma:index="3" ma:displayName="Leírás" ma:internalName="Le_x00ed_r_x00e1_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artalomtípus"/>
        <xsd:element ref="dc:title" minOccurs="0" maxOccurs="1" ma:index="2"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A9BC9-5234-4F66-91B8-A8CB8749826A}">
  <ds:schemaRefs>
    <ds:schemaRef ds:uri="http://schemas.microsoft.com/sharepoint/v3/contenttype/forms"/>
  </ds:schemaRefs>
</ds:datastoreItem>
</file>

<file path=customXml/itemProps2.xml><?xml version="1.0" encoding="utf-8"?>
<ds:datastoreItem xmlns:ds="http://schemas.openxmlformats.org/officeDocument/2006/customXml" ds:itemID="{DCEC3331-9907-4DE0-A165-CD9959872BD1}">
  <ds:schemaRefs>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http://schemas.microsoft.com/office/2006/metadata/properties"/>
    <ds:schemaRef ds:uri="http://purl.org/dc/dcmitype/"/>
    <ds:schemaRef ds:uri="http://schemas.openxmlformats.org/package/2006/metadata/core-properties"/>
    <ds:schemaRef ds:uri="c71a4525-cd6d-4464-b6c4-f45ff1145335"/>
  </ds:schemaRefs>
</ds:datastoreItem>
</file>

<file path=customXml/itemProps3.xml><?xml version="1.0" encoding="utf-8"?>
<ds:datastoreItem xmlns:ds="http://schemas.openxmlformats.org/officeDocument/2006/customXml" ds:itemID="{916E7DB6-88EB-433C-9DAD-DEC48695E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a4525-cd6d-4464-b6c4-f45ff1145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1F03AA-6158-401A-83E6-C097A941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46</Pages>
  <Words>13440</Words>
  <Characters>92737</Characters>
  <Application>Microsoft Office Word</Application>
  <DocSecurity>0</DocSecurity>
  <Lines>772</Lines>
  <Paragraphs>211</Paragraphs>
  <ScaleCrop>false</ScaleCrop>
  <HeadingPairs>
    <vt:vector size="2" baseType="variant">
      <vt:variant>
        <vt:lpstr>Cím</vt:lpstr>
      </vt:variant>
      <vt:variant>
        <vt:i4>1</vt:i4>
      </vt:variant>
    </vt:vector>
  </HeadingPairs>
  <TitlesOfParts>
    <vt:vector size="1" baseType="lpstr">
      <vt:lpstr>KAPOSVÁRI EGYETEM</vt:lpstr>
    </vt:vector>
  </TitlesOfParts>
  <Company>Kaposvári Egyetem</Company>
  <LinksUpToDate>false</LinksUpToDate>
  <CharactersWithSpaces>105966</CharactersWithSpaces>
  <SharedDoc>false</SharedDoc>
  <HLinks>
    <vt:vector size="354" baseType="variant">
      <vt:variant>
        <vt:i4>1441845</vt:i4>
      </vt:variant>
      <vt:variant>
        <vt:i4>350</vt:i4>
      </vt:variant>
      <vt:variant>
        <vt:i4>0</vt:i4>
      </vt:variant>
      <vt:variant>
        <vt:i4>5</vt:i4>
      </vt:variant>
      <vt:variant>
        <vt:lpwstr/>
      </vt:variant>
      <vt:variant>
        <vt:lpwstr>_Toc366662637</vt:lpwstr>
      </vt:variant>
      <vt:variant>
        <vt:i4>1441845</vt:i4>
      </vt:variant>
      <vt:variant>
        <vt:i4>344</vt:i4>
      </vt:variant>
      <vt:variant>
        <vt:i4>0</vt:i4>
      </vt:variant>
      <vt:variant>
        <vt:i4>5</vt:i4>
      </vt:variant>
      <vt:variant>
        <vt:lpwstr/>
      </vt:variant>
      <vt:variant>
        <vt:lpwstr>_Toc366662636</vt:lpwstr>
      </vt:variant>
      <vt:variant>
        <vt:i4>1441845</vt:i4>
      </vt:variant>
      <vt:variant>
        <vt:i4>338</vt:i4>
      </vt:variant>
      <vt:variant>
        <vt:i4>0</vt:i4>
      </vt:variant>
      <vt:variant>
        <vt:i4>5</vt:i4>
      </vt:variant>
      <vt:variant>
        <vt:lpwstr/>
      </vt:variant>
      <vt:variant>
        <vt:lpwstr>_Toc366662635</vt:lpwstr>
      </vt:variant>
      <vt:variant>
        <vt:i4>1441845</vt:i4>
      </vt:variant>
      <vt:variant>
        <vt:i4>332</vt:i4>
      </vt:variant>
      <vt:variant>
        <vt:i4>0</vt:i4>
      </vt:variant>
      <vt:variant>
        <vt:i4>5</vt:i4>
      </vt:variant>
      <vt:variant>
        <vt:lpwstr/>
      </vt:variant>
      <vt:variant>
        <vt:lpwstr>_Toc366662634</vt:lpwstr>
      </vt:variant>
      <vt:variant>
        <vt:i4>1441845</vt:i4>
      </vt:variant>
      <vt:variant>
        <vt:i4>326</vt:i4>
      </vt:variant>
      <vt:variant>
        <vt:i4>0</vt:i4>
      </vt:variant>
      <vt:variant>
        <vt:i4>5</vt:i4>
      </vt:variant>
      <vt:variant>
        <vt:lpwstr/>
      </vt:variant>
      <vt:variant>
        <vt:lpwstr>_Toc366662633</vt:lpwstr>
      </vt:variant>
      <vt:variant>
        <vt:i4>1441845</vt:i4>
      </vt:variant>
      <vt:variant>
        <vt:i4>320</vt:i4>
      </vt:variant>
      <vt:variant>
        <vt:i4>0</vt:i4>
      </vt:variant>
      <vt:variant>
        <vt:i4>5</vt:i4>
      </vt:variant>
      <vt:variant>
        <vt:lpwstr/>
      </vt:variant>
      <vt:variant>
        <vt:lpwstr>_Toc366662632</vt:lpwstr>
      </vt:variant>
      <vt:variant>
        <vt:i4>1441845</vt:i4>
      </vt:variant>
      <vt:variant>
        <vt:i4>314</vt:i4>
      </vt:variant>
      <vt:variant>
        <vt:i4>0</vt:i4>
      </vt:variant>
      <vt:variant>
        <vt:i4>5</vt:i4>
      </vt:variant>
      <vt:variant>
        <vt:lpwstr/>
      </vt:variant>
      <vt:variant>
        <vt:lpwstr>_Toc366662631</vt:lpwstr>
      </vt:variant>
      <vt:variant>
        <vt:i4>1441845</vt:i4>
      </vt:variant>
      <vt:variant>
        <vt:i4>308</vt:i4>
      </vt:variant>
      <vt:variant>
        <vt:i4>0</vt:i4>
      </vt:variant>
      <vt:variant>
        <vt:i4>5</vt:i4>
      </vt:variant>
      <vt:variant>
        <vt:lpwstr/>
      </vt:variant>
      <vt:variant>
        <vt:lpwstr>_Toc366662630</vt:lpwstr>
      </vt:variant>
      <vt:variant>
        <vt:i4>1507381</vt:i4>
      </vt:variant>
      <vt:variant>
        <vt:i4>302</vt:i4>
      </vt:variant>
      <vt:variant>
        <vt:i4>0</vt:i4>
      </vt:variant>
      <vt:variant>
        <vt:i4>5</vt:i4>
      </vt:variant>
      <vt:variant>
        <vt:lpwstr/>
      </vt:variant>
      <vt:variant>
        <vt:lpwstr>_Toc366662629</vt:lpwstr>
      </vt:variant>
      <vt:variant>
        <vt:i4>1507381</vt:i4>
      </vt:variant>
      <vt:variant>
        <vt:i4>296</vt:i4>
      </vt:variant>
      <vt:variant>
        <vt:i4>0</vt:i4>
      </vt:variant>
      <vt:variant>
        <vt:i4>5</vt:i4>
      </vt:variant>
      <vt:variant>
        <vt:lpwstr/>
      </vt:variant>
      <vt:variant>
        <vt:lpwstr>_Toc366662628</vt:lpwstr>
      </vt:variant>
      <vt:variant>
        <vt:i4>1507381</vt:i4>
      </vt:variant>
      <vt:variant>
        <vt:i4>290</vt:i4>
      </vt:variant>
      <vt:variant>
        <vt:i4>0</vt:i4>
      </vt:variant>
      <vt:variant>
        <vt:i4>5</vt:i4>
      </vt:variant>
      <vt:variant>
        <vt:lpwstr/>
      </vt:variant>
      <vt:variant>
        <vt:lpwstr>_Toc366662627</vt:lpwstr>
      </vt:variant>
      <vt:variant>
        <vt:i4>1507381</vt:i4>
      </vt:variant>
      <vt:variant>
        <vt:i4>284</vt:i4>
      </vt:variant>
      <vt:variant>
        <vt:i4>0</vt:i4>
      </vt:variant>
      <vt:variant>
        <vt:i4>5</vt:i4>
      </vt:variant>
      <vt:variant>
        <vt:lpwstr/>
      </vt:variant>
      <vt:variant>
        <vt:lpwstr>_Toc366662626</vt:lpwstr>
      </vt:variant>
      <vt:variant>
        <vt:i4>1507381</vt:i4>
      </vt:variant>
      <vt:variant>
        <vt:i4>278</vt:i4>
      </vt:variant>
      <vt:variant>
        <vt:i4>0</vt:i4>
      </vt:variant>
      <vt:variant>
        <vt:i4>5</vt:i4>
      </vt:variant>
      <vt:variant>
        <vt:lpwstr/>
      </vt:variant>
      <vt:variant>
        <vt:lpwstr>_Toc366662625</vt:lpwstr>
      </vt:variant>
      <vt:variant>
        <vt:i4>1507381</vt:i4>
      </vt:variant>
      <vt:variant>
        <vt:i4>272</vt:i4>
      </vt:variant>
      <vt:variant>
        <vt:i4>0</vt:i4>
      </vt:variant>
      <vt:variant>
        <vt:i4>5</vt:i4>
      </vt:variant>
      <vt:variant>
        <vt:lpwstr/>
      </vt:variant>
      <vt:variant>
        <vt:lpwstr>_Toc366662624</vt:lpwstr>
      </vt:variant>
      <vt:variant>
        <vt:i4>1507381</vt:i4>
      </vt:variant>
      <vt:variant>
        <vt:i4>266</vt:i4>
      </vt:variant>
      <vt:variant>
        <vt:i4>0</vt:i4>
      </vt:variant>
      <vt:variant>
        <vt:i4>5</vt:i4>
      </vt:variant>
      <vt:variant>
        <vt:lpwstr/>
      </vt:variant>
      <vt:variant>
        <vt:lpwstr>_Toc366662623</vt:lpwstr>
      </vt:variant>
      <vt:variant>
        <vt:i4>1507381</vt:i4>
      </vt:variant>
      <vt:variant>
        <vt:i4>260</vt:i4>
      </vt:variant>
      <vt:variant>
        <vt:i4>0</vt:i4>
      </vt:variant>
      <vt:variant>
        <vt:i4>5</vt:i4>
      </vt:variant>
      <vt:variant>
        <vt:lpwstr/>
      </vt:variant>
      <vt:variant>
        <vt:lpwstr>_Toc366662622</vt:lpwstr>
      </vt:variant>
      <vt:variant>
        <vt:i4>1507381</vt:i4>
      </vt:variant>
      <vt:variant>
        <vt:i4>254</vt:i4>
      </vt:variant>
      <vt:variant>
        <vt:i4>0</vt:i4>
      </vt:variant>
      <vt:variant>
        <vt:i4>5</vt:i4>
      </vt:variant>
      <vt:variant>
        <vt:lpwstr/>
      </vt:variant>
      <vt:variant>
        <vt:lpwstr>_Toc366662621</vt:lpwstr>
      </vt:variant>
      <vt:variant>
        <vt:i4>1507381</vt:i4>
      </vt:variant>
      <vt:variant>
        <vt:i4>248</vt:i4>
      </vt:variant>
      <vt:variant>
        <vt:i4>0</vt:i4>
      </vt:variant>
      <vt:variant>
        <vt:i4>5</vt:i4>
      </vt:variant>
      <vt:variant>
        <vt:lpwstr/>
      </vt:variant>
      <vt:variant>
        <vt:lpwstr>_Toc366662620</vt:lpwstr>
      </vt:variant>
      <vt:variant>
        <vt:i4>1310773</vt:i4>
      </vt:variant>
      <vt:variant>
        <vt:i4>242</vt:i4>
      </vt:variant>
      <vt:variant>
        <vt:i4>0</vt:i4>
      </vt:variant>
      <vt:variant>
        <vt:i4>5</vt:i4>
      </vt:variant>
      <vt:variant>
        <vt:lpwstr/>
      </vt:variant>
      <vt:variant>
        <vt:lpwstr>_Toc366662619</vt:lpwstr>
      </vt:variant>
      <vt:variant>
        <vt:i4>1310773</vt:i4>
      </vt:variant>
      <vt:variant>
        <vt:i4>236</vt:i4>
      </vt:variant>
      <vt:variant>
        <vt:i4>0</vt:i4>
      </vt:variant>
      <vt:variant>
        <vt:i4>5</vt:i4>
      </vt:variant>
      <vt:variant>
        <vt:lpwstr/>
      </vt:variant>
      <vt:variant>
        <vt:lpwstr>_Toc366662618</vt:lpwstr>
      </vt:variant>
      <vt:variant>
        <vt:i4>1310773</vt:i4>
      </vt:variant>
      <vt:variant>
        <vt:i4>230</vt:i4>
      </vt:variant>
      <vt:variant>
        <vt:i4>0</vt:i4>
      </vt:variant>
      <vt:variant>
        <vt:i4>5</vt:i4>
      </vt:variant>
      <vt:variant>
        <vt:lpwstr/>
      </vt:variant>
      <vt:variant>
        <vt:lpwstr>_Toc366662617</vt:lpwstr>
      </vt:variant>
      <vt:variant>
        <vt:i4>1310773</vt:i4>
      </vt:variant>
      <vt:variant>
        <vt:i4>224</vt:i4>
      </vt:variant>
      <vt:variant>
        <vt:i4>0</vt:i4>
      </vt:variant>
      <vt:variant>
        <vt:i4>5</vt:i4>
      </vt:variant>
      <vt:variant>
        <vt:lpwstr/>
      </vt:variant>
      <vt:variant>
        <vt:lpwstr>_Toc366662616</vt:lpwstr>
      </vt:variant>
      <vt:variant>
        <vt:i4>1310773</vt:i4>
      </vt:variant>
      <vt:variant>
        <vt:i4>218</vt:i4>
      </vt:variant>
      <vt:variant>
        <vt:i4>0</vt:i4>
      </vt:variant>
      <vt:variant>
        <vt:i4>5</vt:i4>
      </vt:variant>
      <vt:variant>
        <vt:lpwstr/>
      </vt:variant>
      <vt:variant>
        <vt:lpwstr>_Toc366662615</vt:lpwstr>
      </vt:variant>
      <vt:variant>
        <vt:i4>1310773</vt:i4>
      </vt:variant>
      <vt:variant>
        <vt:i4>212</vt:i4>
      </vt:variant>
      <vt:variant>
        <vt:i4>0</vt:i4>
      </vt:variant>
      <vt:variant>
        <vt:i4>5</vt:i4>
      </vt:variant>
      <vt:variant>
        <vt:lpwstr/>
      </vt:variant>
      <vt:variant>
        <vt:lpwstr>_Toc366662614</vt:lpwstr>
      </vt:variant>
      <vt:variant>
        <vt:i4>1310773</vt:i4>
      </vt:variant>
      <vt:variant>
        <vt:i4>206</vt:i4>
      </vt:variant>
      <vt:variant>
        <vt:i4>0</vt:i4>
      </vt:variant>
      <vt:variant>
        <vt:i4>5</vt:i4>
      </vt:variant>
      <vt:variant>
        <vt:lpwstr/>
      </vt:variant>
      <vt:variant>
        <vt:lpwstr>_Toc366662613</vt:lpwstr>
      </vt:variant>
      <vt:variant>
        <vt:i4>1310773</vt:i4>
      </vt:variant>
      <vt:variant>
        <vt:i4>200</vt:i4>
      </vt:variant>
      <vt:variant>
        <vt:i4>0</vt:i4>
      </vt:variant>
      <vt:variant>
        <vt:i4>5</vt:i4>
      </vt:variant>
      <vt:variant>
        <vt:lpwstr/>
      </vt:variant>
      <vt:variant>
        <vt:lpwstr>_Toc366662612</vt:lpwstr>
      </vt:variant>
      <vt:variant>
        <vt:i4>1310773</vt:i4>
      </vt:variant>
      <vt:variant>
        <vt:i4>194</vt:i4>
      </vt:variant>
      <vt:variant>
        <vt:i4>0</vt:i4>
      </vt:variant>
      <vt:variant>
        <vt:i4>5</vt:i4>
      </vt:variant>
      <vt:variant>
        <vt:lpwstr/>
      </vt:variant>
      <vt:variant>
        <vt:lpwstr>_Toc366662611</vt:lpwstr>
      </vt:variant>
      <vt:variant>
        <vt:i4>1310773</vt:i4>
      </vt:variant>
      <vt:variant>
        <vt:i4>188</vt:i4>
      </vt:variant>
      <vt:variant>
        <vt:i4>0</vt:i4>
      </vt:variant>
      <vt:variant>
        <vt:i4>5</vt:i4>
      </vt:variant>
      <vt:variant>
        <vt:lpwstr/>
      </vt:variant>
      <vt:variant>
        <vt:lpwstr>_Toc366662610</vt:lpwstr>
      </vt:variant>
      <vt:variant>
        <vt:i4>1376309</vt:i4>
      </vt:variant>
      <vt:variant>
        <vt:i4>182</vt:i4>
      </vt:variant>
      <vt:variant>
        <vt:i4>0</vt:i4>
      </vt:variant>
      <vt:variant>
        <vt:i4>5</vt:i4>
      </vt:variant>
      <vt:variant>
        <vt:lpwstr/>
      </vt:variant>
      <vt:variant>
        <vt:lpwstr>_Toc366662609</vt:lpwstr>
      </vt:variant>
      <vt:variant>
        <vt:i4>1376309</vt:i4>
      </vt:variant>
      <vt:variant>
        <vt:i4>176</vt:i4>
      </vt:variant>
      <vt:variant>
        <vt:i4>0</vt:i4>
      </vt:variant>
      <vt:variant>
        <vt:i4>5</vt:i4>
      </vt:variant>
      <vt:variant>
        <vt:lpwstr/>
      </vt:variant>
      <vt:variant>
        <vt:lpwstr>_Toc366662608</vt:lpwstr>
      </vt:variant>
      <vt:variant>
        <vt:i4>1376309</vt:i4>
      </vt:variant>
      <vt:variant>
        <vt:i4>170</vt:i4>
      </vt:variant>
      <vt:variant>
        <vt:i4>0</vt:i4>
      </vt:variant>
      <vt:variant>
        <vt:i4>5</vt:i4>
      </vt:variant>
      <vt:variant>
        <vt:lpwstr/>
      </vt:variant>
      <vt:variant>
        <vt:lpwstr>_Toc366662607</vt:lpwstr>
      </vt:variant>
      <vt:variant>
        <vt:i4>1376309</vt:i4>
      </vt:variant>
      <vt:variant>
        <vt:i4>164</vt:i4>
      </vt:variant>
      <vt:variant>
        <vt:i4>0</vt:i4>
      </vt:variant>
      <vt:variant>
        <vt:i4>5</vt:i4>
      </vt:variant>
      <vt:variant>
        <vt:lpwstr/>
      </vt:variant>
      <vt:variant>
        <vt:lpwstr>_Toc366662606</vt:lpwstr>
      </vt:variant>
      <vt:variant>
        <vt:i4>1376309</vt:i4>
      </vt:variant>
      <vt:variant>
        <vt:i4>158</vt:i4>
      </vt:variant>
      <vt:variant>
        <vt:i4>0</vt:i4>
      </vt:variant>
      <vt:variant>
        <vt:i4>5</vt:i4>
      </vt:variant>
      <vt:variant>
        <vt:lpwstr/>
      </vt:variant>
      <vt:variant>
        <vt:lpwstr>_Toc366662605</vt:lpwstr>
      </vt:variant>
      <vt:variant>
        <vt:i4>1376309</vt:i4>
      </vt:variant>
      <vt:variant>
        <vt:i4>152</vt:i4>
      </vt:variant>
      <vt:variant>
        <vt:i4>0</vt:i4>
      </vt:variant>
      <vt:variant>
        <vt:i4>5</vt:i4>
      </vt:variant>
      <vt:variant>
        <vt:lpwstr/>
      </vt:variant>
      <vt:variant>
        <vt:lpwstr>_Toc366662604</vt:lpwstr>
      </vt:variant>
      <vt:variant>
        <vt:i4>1376309</vt:i4>
      </vt:variant>
      <vt:variant>
        <vt:i4>146</vt:i4>
      </vt:variant>
      <vt:variant>
        <vt:i4>0</vt:i4>
      </vt:variant>
      <vt:variant>
        <vt:i4>5</vt:i4>
      </vt:variant>
      <vt:variant>
        <vt:lpwstr/>
      </vt:variant>
      <vt:variant>
        <vt:lpwstr>_Toc366662603</vt:lpwstr>
      </vt:variant>
      <vt:variant>
        <vt:i4>1376309</vt:i4>
      </vt:variant>
      <vt:variant>
        <vt:i4>140</vt:i4>
      </vt:variant>
      <vt:variant>
        <vt:i4>0</vt:i4>
      </vt:variant>
      <vt:variant>
        <vt:i4>5</vt:i4>
      </vt:variant>
      <vt:variant>
        <vt:lpwstr/>
      </vt:variant>
      <vt:variant>
        <vt:lpwstr>_Toc366662602</vt:lpwstr>
      </vt:variant>
      <vt:variant>
        <vt:i4>1376309</vt:i4>
      </vt:variant>
      <vt:variant>
        <vt:i4>134</vt:i4>
      </vt:variant>
      <vt:variant>
        <vt:i4>0</vt:i4>
      </vt:variant>
      <vt:variant>
        <vt:i4>5</vt:i4>
      </vt:variant>
      <vt:variant>
        <vt:lpwstr/>
      </vt:variant>
      <vt:variant>
        <vt:lpwstr>_Toc366662601</vt:lpwstr>
      </vt:variant>
      <vt:variant>
        <vt:i4>1376309</vt:i4>
      </vt:variant>
      <vt:variant>
        <vt:i4>128</vt:i4>
      </vt:variant>
      <vt:variant>
        <vt:i4>0</vt:i4>
      </vt:variant>
      <vt:variant>
        <vt:i4>5</vt:i4>
      </vt:variant>
      <vt:variant>
        <vt:lpwstr/>
      </vt:variant>
      <vt:variant>
        <vt:lpwstr>_Toc366662600</vt:lpwstr>
      </vt:variant>
      <vt:variant>
        <vt:i4>1835062</vt:i4>
      </vt:variant>
      <vt:variant>
        <vt:i4>122</vt:i4>
      </vt:variant>
      <vt:variant>
        <vt:i4>0</vt:i4>
      </vt:variant>
      <vt:variant>
        <vt:i4>5</vt:i4>
      </vt:variant>
      <vt:variant>
        <vt:lpwstr/>
      </vt:variant>
      <vt:variant>
        <vt:lpwstr>_Toc366662599</vt:lpwstr>
      </vt:variant>
      <vt:variant>
        <vt:i4>1835062</vt:i4>
      </vt:variant>
      <vt:variant>
        <vt:i4>116</vt:i4>
      </vt:variant>
      <vt:variant>
        <vt:i4>0</vt:i4>
      </vt:variant>
      <vt:variant>
        <vt:i4>5</vt:i4>
      </vt:variant>
      <vt:variant>
        <vt:lpwstr/>
      </vt:variant>
      <vt:variant>
        <vt:lpwstr>_Toc366662598</vt:lpwstr>
      </vt:variant>
      <vt:variant>
        <vt:i4>1835062</vt:i4>
      </vt:variant>
      <vt:variant>
        <vt:i4>110</vt:i4>
      </vt:variant>
      <vt:variant>
        <vt:i4>0</vt:i4>
      </vt:variant>
      <vt:variant>
        <vt:i4>5</vt:i4>
      </vt:variant>
      <vt:variant>
        <vt:lpwstr/>
      </vt:variant>
      <vt:variant>
        <vt:lpwstr>_Toc366662597</vt:lpwstr>
      </vt:variant>
      <vt:variant>
        <vt:i4>1835062</vt:i4>
      </vt:variant>
      <vt:variant>
        <vt:i4>104</vt:i4>
      </vt:variant>
      <vt:variant>
        <vt:i4>0</vt:i4>
      </vt:variant>
      <vt:variant>
        <vt:i4>5</vt:i4>
      </vt:variant>
      <vt:variant>
        <vt:lpwstr/>
      </vt:variant>
      <vt:variant>
        <vt:lpwstr>_Toc366662596</vt:lpwstr>
      </vt:variant>
      <vt:variant>
        <vt:i4>1835062</vt:i4>
      </vt:variant>
      <vt:variant>
        <vt:i4>98</vt:i4>
      </vt:variant>
      <vt:variant>
        <vt:i4>0</vt:i4>
      </vt:variant>
      <vt:variant>
        <vt:i4>5</vt:i4>
      </vt:variant>
      <vt:variant>
        <vt:lpwstr/>
      </vt:variant>
      <vt:variant>
        <vt:lpwstr>_Toc366662595</vt:lpwstr>
      </vt:variant>
      <vt:variant>
        <vt:i4>1835062</vt:i4>
      </vt:variant>
      <vt:variant>
        <vt:i4>92</vt:i4>
      </vt:variant>
      <vt:variant>
        <vt:i4>0</vt:i4>
      </vt:variant>
      <vt:variant>
        <vt:i4>5</vt:i4>
      </vt:variant>
      <vt:variant>
        <vt:lpwstr/>
      </vt:variant>
      <vt:variant>
        <vt:lpwstr>_Toc366662594</vt:lpwstr>
      </vt:variant>
      <vt:variant>
        <vt:i4>1835062</vt:i4>
      </vt:variant>
      <vt:variant>
        <vt:i4>86</vt:i4>
      </vt:variant>
      <vt:variant>
        <vt:i4>0</vt:i4>
      </vt:variant>
      <vt:variant>
        <vt:i4>5</vt:i4>
      </vt:variant>
      <vt:variant>
        <vt:lpwstr/>
      </vt:variant>
      <vt:variant>
        <vt:lpwstr>_Toc366662593</vt:lpwstr>
      </vt:variant>
      <vt:variant>
        <vt:i4>1835062</vt:i4>
      </vt:variant>
      <vt:variant>
        <vt:i4>80</vt:i4>
      </vt:variant>
      <vt:variant>
        <vt:i4>0</vt:i4>
      </vt:variant>
      <vt:variant>
        <vt:i4>5</vt:i4>
      </vt:variant>
      <vt:variant>
        <vt:lpwstr/>
      </vt:variant>
      <vt:variant>
        <vt:lpwstr>_Toc366662592</vt:lpwstr>
      </vt:variant>
      <vt:variant>
        <vt:i4>1835062</vt:i4>
      </vt:variant>
      <vt:variant>
        <vt:i4>74</vt:i4>
      </vt:variant>
      <vt:variant>
        <vt:i4>0</vt:i4>
      </vt:variant>
      <vt:variant>
        <vt:i4>5</vt:i4>
      </vt:variant>
      <vt:variant>
        <vt:lpwstr/>
      </vt:variant>
      <vt:variant>
        <vt:lpwstr>_Toc366662591</vt:lpwstr>
      </vt:variant>
      <vt:variant>
        <vt:i4>1835062</vt:i4>
      </vt:variant>
      <vt:variant>
        <vt:i4>68</vt:i4>
      </vt:variant>
      <vt:variant>
        <vt:i4>0</vt:i4>
      </vt:variant>
      <vt:variant>
        <vt:i4>5</vt:i4>
      </vt:variant>
      <vt:variant>
        <vt:lpwstr/>
      </vt:variant>
      <vt:variant>
        <vt:lpwstr>_Toc366662590</vt:lpwstr>
      </vt:variant>
      <vt:variant>
        <vt:i4>1900598</vt:i4>
      </vt:variant>
      <vt:variant>
        <vt:i4>62</vt:i4>
      </vt:variant>
      <vt:variant>
        <vt:i4>0</vt:i4>
      </vt:variant>
      <vt:variant>
        <vt:i4>5</vt:i4>
      </vt:variant>
      <vt:variant>
        <vt:lpwstr/>
      </vt:variant>
      <vt:variant>
        <vt:lpwstr>_Toc366662589</vt:lpwstr>
      </vt:variant>
      <vt:variant>
        <vt:i4>1900598</vt:i4>
      </vt:variant>
      <vt:variant>
        <vt:i4>56</vt:i4>
      </vt:variant>
      <vt:variant>
        <vt:i4>0</vt:i4>
      </vt:variant>
      <vt:variant>
        <vt:i4>5</vt:i4>
      </vt:variant>
      <vt:variant>
        <vt:lpwstr/>
      </vt:variant>
      <vt:variant>
        <vt:lpwstr>_Toc366662588</vt:lpwstr>
      </vt:variant>
      <vt:variant>
        <vt:i4>1900598</vt:i4>
      </vt:variant>
      <vt:variant>
        <vt:i4>50</vt:i4>
      </vt:variant>
      <vt:variant>
        <vt:i4>0</vt:i4>
      </vt:variant>
      <vt:variant>
        <vt:i4>5</vt:i4>
      </vt:variant>
      <vt:variant>
        <vt:lpwstr/>
      </vt:variant>
      <vt:variant>
        <vt:lpwstr>_Toc366662587</vt:lpwstr>
      </vt:variant>
      <vt:variant>
        <vt:i4>1900598</vt:i4>
      </vt:variant>
      <vt:variant>
        <vt:i4>44</vt:i4>
      </vt:variant>
      <vt:variant>
        <vt:i4>0</vt:i4>
      </vt:variant>
      <vt:variant>
        <vt:i4>5</vt:i4>
      </vt:variant>
      <vt:variant>
        <vt:lpwstr/>
      </vt:variant>
      <vt:variant>
        <vt:lpwstr>_Toc366662586</vt:lpwstr>
      </vt:variant>
      <vt:variant>
        <vt:i4>1900598</vt:i4>
      </vt:variant>
      <vt:variant>
        <vt:i4>38</vt:i4>
      </vt:variant>
      <vt:variant>
        <vt:i4>0</vt:i4>
      </vt:variant>
      <vt:variant>
        <vt:i4>5</vt:i4>
      </vt:variant>
      <vt:variant>
        <vt:lpwstr/>
      </vt:variant>
      <vt:variant>
        <vt:lpwstr>_Toc366662585</vt:lpwstr>
      </vt:variant>
      <vt:variant>
        <vt:i4>1900598</vt:i4>
      </vt:variant>
      <vt:variant>
        <vt:i4>32</vt:i4>
      </vt:variant>
      <vt:variant>
        <vt:i4>0</vt:i4>
      </vt:variant>
      <vt:variant>
        <vt:i4>5</vt:i4>
      </vt:variant>
      <vt:variant>
        <vt:lpwstr/>
      </vt:variant>
      <vt:variant>
        <vt:lpwstr>_Toc366662584</vt:lpwstr>
      </vt:variant>
      <vt:variant>
        <vt:i4>1900598</vt:i4>
      </vt:variant>
      <vt:variant>
        <vt:i4>26</vt:i4>
      </vt:variant>
      <vt:variant>
        <vt:i4>0</vt:i4>
      </vt:variant>
      <vt:variant>
        <vt:i4>5</vt:i4>
      </vt:variant>
      <vt:variant>
        <vt:lpwstr/>
      </vt:variant>
      <vt:variant>
        <vt:lpwstr>_Toc366662583</vt:lpwstr>
      </vt:variant>
      <vt:variant>
        <vt:i4>1900598</vt:i4>
      </vt:variant>
      <vt:variant>
        <vt:i4>20</vt:i4>
      </vt:variant>
      <vt:variant>
        <vt:i4>0</vt:i4>
      </vt:variant>
      <vt:variant>
        <vt:i4>5</vt:i4>
      </vt:variant>
      <vt:variant>
        <vt:lpwstr/>
      </vt:variant>
      <vt:variant>
        <vt:lpwstr>_Toc366662582</vt:lpwstr>
      </vt:variant>
      <vt:variant>
        <vt:i4>1900598</vt:i4>
      </vt:variant>
      <vt:variant>
        <vt:i4>14</vt:i4>
      </vt:variant>
      <vt:variant>
        <vt:i4>0</vt:i4>
      </vt:variant>
      <vt:variant>
        <vt:i4>5</vt:i4>
      </vt:variant>
      <vt:variant>
        <vt:lpwstr/>
      </vt:variant>
      <vt:variant>
        <vt:lpwstr>_Toc366662581</vt:lpwstr>
      </vt:variant>
      <vt:variant>
        <vt:i4>1900598</vt:i4>
      </vt:variant>
      <vt:variant>
        <vt:i4>8</vt:i4>
      </vt:variant>
      <vt:variant>
        <vt:i4>0</vt:i4>
      </vt:variant>
      <vt:variant>
        <vt:i4>5</vt:i4>
      </vt:variant>
      <vt:variant>
        <vt:lpwstr/>
      </vt:variant>
      <vt:variant>
        <vt:lpwstr>_Toc366662580</vt:lpwstr>
      </vt:variant>
      <vt:variant>
        <vt:i4>1179702</vt:i4>
      </vt:variant>
      <vt:variant>
        <vt:i4>2</vt:i4>
      </vt:variant>
      <vt:variant>
        <vt:i4>0</vt:i4>
      </vt:variant>
      <vt:variant>
        <vt:i4>5</vt:i4>
      </vt:variant>
      <vt:variant>
        <vt:lpwstr/>
      </vt:variant>
      <vt:variant>
        <vt:lpwstr>_Toc366662579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KAPOSVÁRI EGYETEM</dc:title>
  <dc:creator>Vass.Julia</dc:creator>
  <cp:lastModifiedBy>dr. Szöllősi Bernadett</cp:lastModifiedBy>
  <cp:revision>30</cp:revision>
  <cp:lastPrinted>2017-07-11T13:07:00Z</cp:lastPrinted>
  <dcterms:created xsi:type="dcterms:W3CDTF">2017-06-08T13:58:00Z</dcterms:created>
  <dcterms:modified xsi:type="dcterms:W3CDTF">2017-07-12T07:03:00Z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ötet">
    <vt:lpwstr>SZMSZ III. kötet</vt:lpwstr>
  </property>
  <property fmtid="{D5CDD505-2E9C-101B-9397-08002B2CF9AE}" pid="3" name="Leírás">
    <vt:lpwstr>Térítési és Juttatási Szabályzat</vt:lpwstr>
  </property>
  <property fmtid="{D5CDD505-2E9C-101B-9397-08002B2CF9AE}" pid="4" name="ContentTypeId">
    <vt:lpwstr>0x0101009852D9861B725A458089D7093360B916</vt:lpwstr>
  </property>
</Properties>
</file>